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3DF1A0" w14:textId="77777777" w:rsidR="007F6BCF" w:rsidRDefault="007F6BCF" w:rsidP="00686A6D">
      <w:pPr>
        <w:jc w:val="center"/>
      </w:pPr>
      <w:r>
        <w:t>Howard Leavitt</w:t>
      </w:r>
    </w:p>
    <w:p w14:paraId="2A6B872E" w14:textId="77777777" w:rsidR="007F6BCF" w:rsidRDefault="007F6BCF" w:rsidP="00686A6D">
      <w:pPr>
        <w:jc w:val="center"/>
      </w:pPr>
      <w:r>
        <w:t>PO Box 4022</w:t>
      </w:r>
    </w:p>
    <w:p w14:paraId="7A2DB385" w14:textId="77777777" w:rsidR="007F6BCF" w:rsidRDefault="007F6BCF" w:rsidP="00686A6D">
      <w:pPr>
        <w:jc w:val="center"/>
      </w:pPr>
      <w:r>
        <w:t>Vail, CO 81658</w:t>
      </w:r>
    </w:p>
    <w:p w14:paraId="464CDDEB" w14:textId="77777777" w:rsidR="007F6BCF" w:rsidRDefault="007F6BCF" w:rsidP="00686A6D">
      <w:pPr>
        <w:jc w:val="center"/>
      </w:pPr>
      <w:r>
        <w:t>970.390.0119</w:t>
      </w:r>
    </w:p>
    <w:p w14:paraId="0DEA49BB" w14:textId="6784B136" w:rsidR="007F6BCF" w:rsidRDefault="00F5668A" w:rsidP="00686A6D">
      <w:pPr>
        <w:jc w:val="center"/>
        <w:rPr>
          <w:rStyle w:val="Hyperlink"/>
        </w:rPr>
      </w:pPr>
      <w:hyperlink r:id="rId7" w:history="1">
        <w:r w:rsidR="007F6BCF">
          <w:rPr>
            <w:rStyle w:val="Hyperlink"/>
          </w:rPr>
          <w:t>mediasafari@comcast.net</w:t>
        </w:r>
      </w:hyperlink>
    </w:p>
    <w:p w14:paraId="56EC9E9D" w14:textId="77777777" w:rsidR="00B93D5D" w:rsidRPr="00B93D5D" w:rsidRDefault="00B93D5D" w:rsidP="00B93D5D"/>
    <w:p w14:paraId="4E8DDC27" w14:textId="77777777" w:rsidR="00B93D5D" w:rsidRPr="00B93D5D" w:rsidRDefault="00B93D5D" w:rsidP="00B93D5D">
      <w:r w:rsidRPr="00B93D5D">
        <w:t>November 9, 2020</w:t>
      </w:r>
    </w:p>
    <w:p w14:paraId="42EFF757" w14:textId="77777777" w:rsidR="00B93D5D" w:rsidRDefault="00B93D5D" w:rsidP="00B93D5D"/>
    <w:p w14:paraId="3343AC52" w14:textId="16B5439F" w:rsidR="00B93D5D" w:rsidRPr="00B93D5D" w:rsidRDefault="00B93D5D" w:rsidP="00B93D5D">
      <w:r w:rsidRPr="00B93D5D">
        <w:t xml:space="preserve">USDA Forest Service Rocky Mountain Region </w:t>
      </w:r>
    </w:p>
    <w:p w14:paraId="46368BB2" w14:textId="77777777" w:rsidR="00B93D5D" w:rsidRPr="00B93D5D" w:rsidRDefault="00B93D5D" w:rsidP="00B93D5D">
      <w:r w:rsidRPr="00B93D5D">
        <w:t>Attn: Objection Reviewing Officer</w:t>
      </w:r>
    </w:p>
    <w:p w14:paraId="359A1790" w14:textId="77777777" w:rsidR="00B93D5D" w:rsidRPr="00B93D5D" w:rsidRDefault="00B93D5D" w:rsidP="00B93D5D">
      <w:r w:rsidRPr="00B93D5D">
        <w:t>P.O. Box 18980 Golden, CO 80402</w:t>
      </w:r>
    </w:p>
    <w:p w14:paraId="7386B85D" w14:textId="132D1E1D" w:rsidR="00B93D5D" w:rsidRDefault="00B93D5D" w:rsidP="00B93D5D">
      <w:r w:rsidRPr="00B93D5D">
        <w:t xml:space="preserve">Submitted online via: </w:t>
      </w:r>
      <w:hyperlink r:id="rId8" w:history="1">
        <w:r w:rsidRPr="00B93D5D">
          <w:rPr>
            <w:rStyle w:val="Hyperlink"/>
          </w:rPr>
          <w:t>https://cara.ecosystem-management.org/Public//CommentInput?Project=50041</w:t>
        </w:r>
      </w:hyperlink>
      <w:r w:rsidRPr="00B93D5D">
        <w:t xml:space="preserve"> </w:t>
      </w:r>
    </w:p>
    <w:p w14:paraId="44E90D23" w14:textId="28665277" w:rsidR="00B93D5D" w:rsidRPr="00B93D5D" w:rsidRDefault="00B93D5D" w:rsidP="00B93D5D">
      <w:r>
        <w:t xml:space="preserve">Submitted via email: </w:t>
      </w:r>
      <w:hyperlink r:id="rId9" w:history="1">
        <w:r w:rsidRPr="00CA53FA">
          <w:rPr>
            <w:rStyle w:val="Hyperlink"/>
          </w:rPr>
          <w:t>SM.FS.r02admin-rev@usda.gov</w:t>
        </w:r>
      </w:hyperlink>
      <w:r>
        <w:rPr>
          <w:rStyle w:val="Hyperlink"/>
        </w:rPr>
        <w:t xml:space="preserve"> </w:t>
      </w:r>
    </w:p>
    <w:p w14:paraId="49E4A524" w14:textId="77777777" w:rsidR="00B93D5D" w:rsidRDefault="00B93D5D" w:rsidP="00B93D5D"/>
    <w:p w14:paraId="5F363F53" w14:textId="289D29B5" w:rsidR="007F6BCF" w:rsidRDefault="007F6BCF" w:rsidP="007F6BCF">
      <w:r>
        <w:t xml:space="preserve">RE: </w:t>
      </w:r>
      <w:proofErr w:type="spellStart"/>
      <w:r>
        <w:t>Berlaimont</w:t>
      </w:r>
      <w:proofErr w:type="spellEnd"/>
      <w:r>
        <w:t xml:space="preserve"> Estates Access Route FEIS and </w:t>
      </w:r>
      <w:r w:rsidR="00C8161D">
        <w:t xml:space="preserve">draft </w:t>
      </w:r>
      <w:r>
        <w:t>ROD – Project #50041</w:t>
      </w:r>
    </w:p>
    <w:p w14:paraId="3F28421F" w14:textId="77777777" w:rsidR="007F6BCF" w:rsidRDefault="007F6BCF" w:rsidP="007F6BCF"/>
    <w:p w14:paraId="067D797B" w14:textId="77777777" w:rsidR="007F6BCF" w:rsidRDefault="007F6BCF" w:rsidP="007F6BCF">
      <w:r>
        <w:t>=================================================================</w:t>
      </w:r>
    </w:p>
    <w:p w14:paraId="16AA0B79" w14:textId="77777777" w:rsidR="007F6BCF" w:rsidRDefault="007F6BCF" w:rsidP="007F6BCF">
      <w:r>
        <w:t>To the Reviewing Officer:</w:t>
      </w:r>
    </w:p>
    <w:p w14:paraId="1486E5BF" w14:textId="77777777" w:rsidR="007F6BCF" w:rsidRDefault="007F6BCF" w:rsidP="007F6BCF"/>
    <w:p w14:paraId="1ED81130" w14:textId="662825EC" w:rsidR="00C8161D" w:rsidRDefault="007F6BCF" w:rsidP="007F6BCF">
      <w:pPr>
        <w:rPr>
          <w:color w:val="000000" w:themeColor="text1"/>
        </w:rPr>
      </w:pPr>
      <w:r w:rsidRPr="00EA1870">
        <w:rPr>
          <w:color w:val="000000" w:themeColor="text1"/>
        </w:rPr>
        <w:t>I am objecting to the</w:t>
      </w:r>
      <w:r w:rsidR="00C8161D">
        <w:rPr>
          <w:color w:val="000000" w:themeColor="text1"/>
        </w:rPr>
        <w:t xml:space="preserve"> </w:t>
      </w:r>
      <w:proofErr w:type="spellStart"/>
      <w:r w:rsidR="00C8161D">
        <w:rPr>
          <w:color w:val="000000" w:themeColor="text1"/>
        </w:rPr>
        <w:t>Berlaimont</w:t>
      </w:r>
      <w:proofErr w:type="spellEnd"/>
      <w:r w:rsidR="00C8161D">
        <w:rPr>
          <w:color w:val="000000" w:themeColor="text1"/>
        </w:rPr>
        <w:t xml:space="preserve"> Estates Access Route FEIS and</w:t>
      </w:r>
      <w:r w:rsidRPr="00EA1870">
        <w:rPr>
          <w:color w:val="000000" w:themeColor="text1"/>
        </w:rPr>
        <w:t xml:space="preserve"> </w:t>
      </w:r>
      <w:r w:rsidR="00C8161D">
        <w:rPr>
          <w:color w:val="000000" w:themeColor="text1"/>
        </w:rPr>
        <w:t xml:space="preserve">draft </w:t>
      </w:r>
      <w:r w:rsidRPr="00EA1870">
        <w:rPr>
          <w:color w:val="000000" w:themeColor="text1"/>
        </w:rPr>
        <w:t xml:space="preserve">ROD and </w:t>
      </w:r>
      <w:r w:rsidR="00C8161D">
        <w:rPr>
          <w:color w:val="000000" w:themeColor="text1"/>
        </w:rPr>
        <w:t xml:space="preserve">deciding officer Scott </w:t>
      </w:r>
      <w:r w:rsidR="00B93D5D">
        <w:rPr>
          <w:color w:val="000000" w:themeColor="text1"/>
        </w:rPr>
        <w:t>Fitzwilliam’s</w:t>
      </w:r>
      <w:r w:rsidR="00C8161D">
        <w:rPr>
          <w:color w:val="000000" w:themeColor="text1"/>
        </w:rPr>
        <w:t xml:space="preserve"> proposed </w:t>
      </w:r>
      <w:r w:rsidRPr="00EA1870">
        <w:rPr>
          <w:color w:val="000000" w:themeColor="text1"/>
        </w:rPr>
        <w:t xml:space="preserve">selection of Road Alternative 2.  </w:t>
      </w:r>
      <w:r w:rsidR="00C8161D">
        <w:rPr>
          <w:color w:val="000000" w:themeColor="text1"/>
        </w:rPr>
        <w:t xml:space="preserve">The FEIS and draft ROD would impact public lands on the Eagle/Holy Cross Ranger District on the White River National Forest. </w:t>
      </w:r>
    </w:p>
    <w:p w14:paraId="5328D083" w14:textId="77777777" w:rsidR="00C8161D" w:rsidRDefault="00C8161D" w:rsidP="007F6BCF">
      <w:pPr>
        <w:rPr>
          <w:color w:val="000000" w:themeColor="text1"/>
        </w:rPr>
      </w:pPr>
    </w:p>
    <w:p w14:paraId="2CEDE9AF" w14:textId="5704C59E" w:rsidR="00C8161D" w:rsidRDefault="007F6BCF" w:rsidP="007F6BCF">
      <w:pPr>
        <w:rPr>
          <w:color w:val="000000" w:themeColor="text1"/>
        </w:rPr>
      </w:pPr>
      <w:r w:rsidRPr="00EA1870">
        <w:rPr>
          <w:color w:val="000000" w:themeColor="text1"/>
        </w:rPr>
        <w:t xml:space="preserve">I have used quotes from the </w:t>
      </w:r>
      <w:r w:rsidR="00C8161D">
        <w:rPr>
          <w:color w:val="000000" w:themeColor="text1"/>
        </w:rPr>
        <w:t>draft</w:t>
      </w:r>
      <w:r w:rsidR="00C8161D" w:rsidRPr="00EA1870">
        <w:rPr>
          <w:color w:val="000000" w:themeColor="text1"/>
        </w:rPr>
        <w:t xml:space="preserve"> </w:t>
      </w:r>
      <w:r w:rsidRPr="00EA1870">
        <w:rPr>
          <w:color w:val="000000" w:themeColor="text1"/>
        </w:rPr>
        <w:t xml:space="preserve">ROD </w:t>
      </w:r>
      <w:r w:rsidR="00B93D5D">
        <w:rPr>
          <w:color w:val="000000" w:themeColor="text1"/>
        </w:rPr>
        <w:t>to frame</w:t>
      </w:r>
      <w:r w:rsidR="00B93D5D" w:rsidRPr="00EA1870">
        <w:rPr>
          <w:color w:val="000000" w:themeColor="text1"/>
        </w:rPr>
        <w:t xml:space="preserve"> </w:t>
      </w:r>
      <w:r w:rsidRPr="00EA1870">
        <w:rPr>
          <w:color w:val="000000" w:themeColor="text1"/>
        </w:rPr>
        <w:t>specific objections. The objection issues</w:t>
      </w:r>
      <w:r w:rsidR="00B93D5D">
        <w:rPr>
          <w:color w:val="000000" w:themeColor="text1"/>
        </w:rPr>
        <w:t xml:space="preserve"> raised below </w:t>
      </w:r>
      <w:r w:rsidRPr="00EA1870">
        <w:rPr>
          <w:color w:val="000000" w:themeColor="text1"/>
        </w:rPr>
        <w:t>relate to comments that I submitted in March of 2018</w:t>
      </w:r>
      <w:r w:rsidR="00B93D5D">
        <w:rPr>
          <w:color w:val="000000" w:themeColor="text1"/>
        </w:rPr>
        <w:t xml:space="preserve">. </w:t>
      </w:r>
      <w:r w:rsidRPr="00EA1870">
        <w:rPr>
          <w:color w:val="000000" w:themeColor="text1"/>
        </w:rPr>
        <w:t xml:space="preserve">My prior comments discussed concerns related to my personal use of the project area, the condition of existing roads, speculation and real estate development, wildlife impacts, wildlife population declines, the No Action Alternative, direct impacts of the road, multiple use, exclusion of the public, recreation, historic use, property rights, and applicable regulations. </w:t>
      </w:r>
    </w:p>
    <w:p w14:paraId="03FDB9B5" w14:textId="77777777" w:rsidR="00C8161D" w:rsidRDefault="00C8161D" w:rsidP="007F6BCF">
      <w:pPr>
        <w:rPr>
          <w:color w:val="000000" w:themeColor="text1"/>
        </w:rPr>
      </w:pPr>
    </w:p>
    <w:p w14:paraId="6DF1CFE4" w14:textId="77777777" w:rsidR="00B93D5D" w:rsidRDefault="00C8161D" w:rsidP="007F6BCF">
      <w:pPr>
        <w:rPr>
          <w:color w:val="000000" w:themeColor="text1"/>
        </w:rPr>
      </w:pPr>
      <w:r>
        <w:rPr>
          <w:color w:val="000000" w:themeColor="text1"/>
        </w:rPr>
        <w:t xml:space="preserve">In addition to providing public comment to the Forest Service on this project in March of 2018, </w:t>
      </w:r>
      <w:r w:rsidR="00B93D5D">
        <w:rPr>
          <w:color w:val="000000" w:themeColor="text1"/>
        </w:rPr>
        <w:t>I also submitted several other comments on this project over the years, and had numerous conversations and communications with agency officials</w:t>
      </w:r>
      <w:r w:rsidR="00B93D5D" w:rsidRPr="00EA1870">
        <w:rPr>
          <w:color w:val="000000" w:themeColor="text1"/>
        </w:rPr>
        <w:t xml:space="preserve">. </w:t>
      </w:r>
      <w:r>
        <w:rPr>
          <w:color w:val="000000" w:themeColor="text1"/>
        </w:rPr>
        <w:t>I have penned letters to the local paper, attended meetings and rallies in opposition to the project, and I joined State Senator Kerry Donovan and numerous other locals in presenting a petition with more than 2,400 signatures to Forest Service officials in 2018.</w:t>
      </w:r>
      <w:r w:rsidR="00B93D5D">
        <w:rPr>
          <w:rStyle w:val="FootnoteReference"/>
          <w:color w:val="000000" w:themeColor="text1"/>
        </w:rPr>
        <w:footnoteReference w:id="1"/>
      </w:r>
      <w:r>
        <w:rPr>
          <w:color w:val="000000" w:themeColor="text1"/>
        </w:rPr>
        <w:t xml:space="preserve"> People continued to sign the petition for months afterward, and we presented an updated petition to the Forest Service with more than 4,000 signatures in 2019. </w:t>
      </w:r>
    </w:p>
    <w:p w14:paraId="42E2A5DE" w14:textId="77777777" w:rsidR="00B93D5D" w:rsidRDefault="00B93D5D" w:rsidP="007F6BCF">
      <w:pPr>
        <w:rPr>
          <w:color w:val="000000" w:themeColor="text1"/>
        </w:rPr>
      </w:pPr>
    </w:p>
    <w:p w14:paraId="16287A20" w14:textId="16285100" w:rsidR="007F6BCF" w:rsidRPr="00EA1870" w:rsidRDefault="00C8161D" w:rsidP="007F6BCF">
      <w:pPr>
        <w:rPr>
          <w:color w:val="000000" w:themeColor="text1"/>
        </w:rPr>
      </w:pPr>
      <w:r>
        <w:rPr>
          <w:color w:val="000000" w:themeColor="text1"/>
        </w:rPr>
        <w:t>To me, one of the most troubling aspects of this whole process has been the Forest Service’s disregard for the broad-based show of public opposition. For example, the Forest Service failed to even consider the nearly unanimous community opposition to this project in its reasonable use determination.</w:t>
      </w:r>
      <w:r w:rsidR="00B93D5D">
        <w:rPr>
          <w:color w:val="000000" w:themeColor="text1"/>
        </w:rPr>
        <w:t xml:space="preserve"> See “other relevant criteria” considered in Appendix </w:t>
      </w:r>
      <w:proofErr w:type="gramStart"/>
      <w:r w:rsidR="00B93D5D">
        <w:rPr>
          <w:color w:val="000000" w:themeColor="text1"/>
        </w:rPr>
        <w:t>C(</w:t>
      </w:r>
      <w:proofErr w:type="gramEnd"/>
      <w:r w:rsidR="00B93D5D">
        <w:rPr>
          <w:color w:val="000000" w:themeColor="text1"/>
        </w:rPr>
        <w:t xml:space="preserve">failing </w:t>
      </w:r>
      <w:r w:rsidR="00B93D5D">
        <w:rPr>
          <w:color w:val="000000" w:themeColor="text1"/>
        </w:rPr>
        <w:lastRenderedPageBreak/>
        <w:t>to consider public opposition).</w:t>
      </w:r>
      <w:r>
        <w:rPr>
          <w:color w:val="000000" w:themeColor="text1"/>
        </w:rPr>
        <w:t xml:space="preserve"> If ever there was an “other relevant criteria” worth considering</w:t>
      </w:r>
      <w:r w:rsidR="00B93D5D">
        <w:rPr>
          <w:color w:val="000000" w:themeColor="text1"/>
        </w:rPr>
        <w:t xml:space="preserve"> as you contemplate the reasonableness of a particular use</w:t>
      </w:r>
      <w:r>
        <w:rPr>
          <w:color w:val="000000" w:themeColor="text1"/>
        </w:rPr>
        <w:t xml:space="preserve">, I’d say that </w:t>
      </w:r>
      <w:r w:rsidR="00B93D5D">
        <w:rPr>
          <w:color w:val="000000" w:themeColor="text1"/>
        </w:rPr>
        <w:t>the amount of public opposition fits the bill. Especially, when that use</w:t>
      </w:r>
      <w:r w:rsidR="00BF265C">
        <w:rPr>
          <w:color w:val="000000" w:themeColor="text1"/>
        </w:rPr>
        <w:t xml:space="preserve"> necessitates changing the Forest Plan that the public helped craft and pay for, and eliminating critical wildlife closures that the public supports and that are more necessary now than ever before because of development, like </w:t>
      </w:r>
      <w:proofErr w:type="spellStart"/>
      <w:r w:rsidR="00BF265C">
        <w:rPr>
          <w:color w:val="000000" w:themeColor="text1"/>
        </w:rPr>
        <w:t>Berlaimont</w:t>
      </w:r>
      <w:proofErr w:type="spellEnd"/>
      <w:r w:rsidR="00BF265C">
        <w:rPr>
          <w:color w:val="000000" w:themeColor="text1"/>
        </w:rPr>
        <w:t xml:space="preserve"> Estates, that has destroyed the best historic winter wildlife habitat.</w:t>
      </w:r>
      <w:r w:rsidR="0094428A">
        <w:rPr>
          <w:color w:val="000000" w:themeColor="text1"/>
        </w:rPr>
        <w:t xml:space="preserve"> I object to the Forest Service’s failure to consider broad-based public opposition to the </w:t>
      </w:r>
      <w:proofErr w:type="spellStart"/>
      <w:r w:rsidR="0094428A">
        <w:rPr>
          <w:color w:val="000000" w:themeColor="text1"/>
        </w:rPr>
        <w:t>Berlaimont</w:t>
      </w:r>
      <w:proofErr w:type="spellEnd"/>
      <w:r w:rsidR="0094428A">
        <w:rPr>
          <w:color w:val="000000" w:themeColor="text1"/>
        </w:rPr>
        <w:t xml:space="preserve"> proposal in its reasonable use determination. The agency should revise that determination and give proper weight to </w:t>
      </w:r>
      <w:proofErr w:type="gramStart"/>
      <w:r w:rsidR="0094428A">
        <w:rPr>
          <w:color w:val="000000" w:themeColor="text1"/>
        </w:rPr>
        <w:t>this relevant criteria</w:t>
      </w:r>
      <w:proofErr w:type="gramEnd"/>
      <w:r w:rsidR="0094428A">
        <w:rPr>
          <w:color w:val="000000" w:themeColor="text1"/>
        </w:rPr>
        <w:t>, because failure to do so in this case undermines the whole process and the agency’s mission.</w:t>
      </w:r>
    </w:p>
    <w:p w14:paraId="29E1D7C5" w14:textId="77777777" w:rsidR="007F6BCF" w:rsidRDefault="007F6BCF" w:rsidP="007F6BCF"/>
    <w:p w14:paraId="581F789B" w14:textId="77777777" w:rsidR="007F6BCF" w:rsidRDefault="007F6BCF" w:rsidP="007F6BCF"/>
    <w:p w14:paraId="4A62BC8E" w14:textId="77777777" w:rsidR="007F6BCF" w:rsidRDefault="007F6BCF" w:rsidP="007F6BCF">
      <w:r>
        <w:t>--------------------</w:t>
      </w:r>
    </w:p>
    <w:p w14:paraId="48E88327" w14:textId="77777777" w:rsidR="007F6BCF" w:rsidRDefault="007F6BCF" w:rsidP="007F6BCF">
      <w:r>
        <w:t xml:space="preserve">1) “The current maintenance level and condition of the existing FSRs are not at the level desired by </w:t>
      </w:r>
      <w:proofErr w:type="spellStart"/>
      <w:r>
        <w:t>Berlaimont</w:t>
      </w:r>
      <w:proofErr w:type="spellEnd"/>
      <w:r>
        <w:t xml:space="preserve"> Estates to meet their objectives.”</w:t>
      </w:r>
    </w:p>
    <w:p w14:paraId="1AFC5AC5" w14:textId="77777777" w:rsidR="007F6BCF" w:rsidRDefault="007F6BCF" w:rsidP="007F6BCF"/>
    <w:p w14:paraId="5E32E4BF" w14:textId="77777777" w:rsidR="007F6BCF" w:rsidRDefault="007F6BCF" w:rsidP="007F6BCF">
      <w:r>
        <w:t>Objection:</w:t>
      </w:r>
    </w:p>
    <w:p w14:paraId="617E6188" w14:textId="3687B09A" w:rsidR="007F6BCF" w:rsidRDefault="007F6BCF" w:rsidP="007F6BCF">
      <w:pPr>
        <w:rPr>
          <w:b/>
        </w:rPr>
      </w:pPr>
      <w:r>
        <w:t>ANILCA’s mandate</w:t>
      </w:r>
      <w:r w:rsidRPr="002C5615">
        <w:t xml:space="preserve"> is</w:t>
      </w:r>
      <w:r>
        <w:rPr>
          <w:b/>
        </w:rPr>
        <w:t xml:space="preserve"> </w:t>
      </w:r>
      <w:r w:rsidRPr="00EA1870">
        <w:t>to provide access to private inholdings in the National Forests</w:t>
      </w:r>
      <w:r>
        <w:t xml:space="preserve"> </w:t>
      </w:r>
      <w:r w:rsidRPr="00EA1870">
        <w:t xml:space="preserve">“as </w:t>
      </w:r>
      <w:r w:rsidRPr="002C5615">
        <w:t>the Secretary deems adequate to</w:t>
      </w:r>
      <w:r w:rsidRPr="00EA1870">
        <w:t xml:space="preserve"> secure to the owner the reasonable use and enjoyment” of the private inholding. It should be noted that the Secretary (i.e. the Forest Service) makes the determination as to what is </w:t>
      </w:r>
      <w:r>
        <w:t>“</w:t>
      </w:r>
      <w:r w:rsidRPr="00EA1870">
        <w:t>adequate</w:t>
      </w:r>
      <w:r>
        <w:t>”</w:t>
      </w:r>
      <w:r w:rsidRPr="00EA1870">
        <w:t xml:space="preserve"> access</w:t>
      </w:r>
      <w:r w:rsidR="00BF265C">
        <w:t xml:space="preserve"> for reasonable use</w:t>
      </w:r>
      <w:r>
        <w:rPr>
          <w:b/>
        </w:rPr>
        <w:t>.</w:t>
      </w:r>
      <w:r>
        <w:rPr>
          <w:b/>
        </w:rPr>
        <w:br/>
      </w:r>
    </w:p>
    <w:p w14:paraId="487078B2" w14:textId="26843631" w:rsidR="007F6BCF" w:rsidRDefault="00BF265C" w:rsidP="007F6BCF">
      <w:r>
        <w:t>The provision was intended to ensure folks with inholdings could get there. It wasn’t intended to promote suburban sprawl in the backcountry</w:t>
      </w:r>
      <w:r w:rsidR="007F6BCF">
        <w:t xml:space="preserve">. If access already exists, nowhere does ANILCA require that the USFS needs to enable or facilitate the owner of the property to develop an entire subdivision to enhance their profit. </w:t>
      </w:r>
      <w:r>
        <w:t xml:space="preserve">In this case, the current </w:t>
      </w:r>
      <w:r w:rsidR="007F6BCF">
        <w:t>owners bought the property, speculatively, knowing that dirt road access was available, but that the road was closed in the winter to protect wildlife in accordance with the White River Forest Plan.  It is not the agency’s charge under ANILCA to fulfill speculative “</w:t>
      </w:r>
      <w:proofErr w:type="gramStart"/>
      <w:r w:rsidR="007F6BCF">
        <w:t>objectives”…</w:t>
      </w:r>
      <w:proofErr w:type="gramEnd"/>
      <w:r w:rsidR="007F6BCF">
        <w:t xml:space="preserve">or to allow the upgrading of a road that already exists. The Forest Service can allow an upgrade if it minimizes damage to the surrounding National Forest land, but the Secretary is not obligated to allow an upgrade. Nor is the Secretary obligated to accommodate access requests that are inconsistent with protecting the Forest. </w:t>
      </w:r>
    </w:p>
    <w:p w14:paraId="1DD319C9" w14:textId="77777777" w:rsidR="007F6BCF" w:rsidRDefault="007F6BCF" w:rsidP="007F6BCF">
      <w:r>
        <w:t>--------------------</w:t>
      </w:r>
    </w:p>
    <w:p w14:paraId="0F5204AA" w14:textId="77777777" w:rsidR="007F6BCF" w:rsidRDefault="007F6BCF" w:rsidP="007F6BCF"/>
    <w:p w14:paraId="58899F0F" w14:textId="77777777" w:rsidR="007F45A3" w:rsidRDefault="007F45A3" w:rsidP="007F6BCF"/>
    <w:p w14:paraId="32A7F038" w14:textId="77777777" w:rsidR="007F6BCF" w:rsidRDefault="007F6BCF" w:rsidP="007F6BCF">
      <w:r>
        <w:t xml:space="preserve">2) “Just 45 miles north of the </w:t>
      </w:r>
      <w:proofErr w:type="spellStart"/>
      <w:r>
        <w:t>Berlaimont</w:t>
      </w:r>
      <w:proofErr w:type="spellEnd"/>
      <w:r>
        <w:t xml:space="preserve"> project is a very similar property. It is a 640-acre inholding of private land surrounded by the Routt National Forest. This inholding is subdivided into 18 residential parcels, 16 of which are equal to or greater than 35 acres</w:t>
      </w:r>
      <w:proofErr w:type="gramStart"/>
      <w:r>
        <w:t>….It</w:t>
      </w:r>
      <w:proofErr w:type="gramEnd"/>
      <w:r>
        <w:t xml:space="preserve"> is practically an identical land use to the </w:t>
      </w:r>
      <w:proofErr w:type="spellStart"/>
      <w:r>
        <w:t>Berlaimont</w:t>
      </w:r>
      <w:proofErr w:type="spellEnd"/>
      <w:r>
        <w:t xml:space="preserve"> proposal, thereby demonstrating that the </w:t>
      </w:r>
      <w:proofErr w:type="spellStart"/>
      <w:r>
        <w:t>Berlaimont</w:t>
      </w:r>
      <w:proofErr w:type="spellEnd"/>
      <w:r>
        <w:t xml:space="preserve"> proposal is not unprecedented.”</w:t>
      </w:r>
    </w:p>
    <w:p w14:paraId="6FB77227" w14:textId="77777777" w:rsidR="007F6BCF" w:rsidRDefault="007F6BCF" w:rsidP="007F6BCF"/>
    <w:p w14:paraId="6BA32BE4" w14:textId="77777777" w:rsidR="007F6BCF" w:rsidRDefault="007F6BCF" w:rsidP="007F6BCF">
      <w:r>
        <w:t>Objection:</w:t>
      </w:r>
    </w:p>
    <w:p w14:paraId="6DD7AF0E" w14:textId="117C7A23" w:rsidR="007F6BCF" w:rsidRDefault="007F6BCF" w:rsidP="007F6BCF">
      <w:pPr>
        <w:rPr>
          <w:color w:val="333333"/>
        </w:rPr>
      </w:pPr>
      <w:r>
        <w:t xml:space="preserve">The referred-to project at Agnes Lake within land administered by the Routt National Forest is completely different from the proposed </w:t>
      </w:r>
      <w:proofErr w:type="spellStart"/>
      <w:r>
        <w:t>Berlaimont</w:t>
      </w:r>
      <w:proofErr w:type="spellEnd"/>
      <w:r>
        <w:t xml:space="preserve"> development in that i</w:t>
      </w:r>
      <w:r w:rsidR="00BF265C">
        <w:t>t</w:t>
      </w:r>
      <w:r>
        <w:t xml:space="preserve"> </w:t>
      </w:r>
      <w:r>
        <w:rPr>
          <w:u w:val="single"/>
        </w:rPr>
        <w:t>does not</w:t>
      </w:r>
      <w:r>
        <w:t xml:space="preserve"> sit in the middle of critical winter range, as designated by the U.S. Forest Service’s own 2002 Forest Land Management Plan. That plan is in place to mitigate the further disturbance of Colorado’s second largest deer migration route and the continued erosion of the region’s </w:t>
      </w:r>
      <w:r>
        <w:lastRenderedPageBreak/>
        <w:t>diminishing elk herds.</w:t>
      </w:r>
      <w:r w:rsidRPr="00B210D1">
        <w:rPr>
          <w:color w:val="333333"/>
        </w:rPr>
        <w:t xml:space="preserve"> </w:t>
      </w:r>
      <w:r>
        <w:rPr>
          <w:color w:val="333333"/>
        </w:rPr>
        <w:t xml:space="preserve">Also, the access road in Routt National Forest serving that inholding is only 0.8 miles and is an </w:t>
      </w:r>
      <w:r>
        <w:rPr>
          <w:color w:val="333333"/>
          <w:u w:val="single"/>
        </w:rPr>
        <w:t>unpaved</w:t>
      </w:r>
      <w:r>
        <w:rPr>
          <w:color w:val="333333"/>
        </w:rPr>
        <w:t xml:space="preserve"> gravel road with an elevation gain of approximately 300 feet. The proposed </w:t>
      </w:r>
      <w:r>
        <w:rPr>
          <w:color w:val="333333"/>
          <w:u w:val="single"/>
        </w:rPr>
        <w:t>paved</w:t>
      </w:r>
      <w:r>
        <w:rPr>
          <w:color w:val="333333"/>
        </w:rPr>
        <w:t xml:space="preserve"> road for </w:t>
      </w:r>
      <w:proofErr w:type="spellStart"/>
      <w:r>
        <w:rPr>
          <w:color w:val="333333"/>
        </w:rPr>
        <w:t>Berlaimont</w:t>
      </w:r>
      <w:proofErr w:type="spellEnd"/>
      <w:r>
        <w:rPr>
          <w:color w:val="333333"/>
        </w:rPr>
        <w:t xml:space="preserve"> is 2.4 miles with an elevation gain of approximately 1000 feet.</w:t>
      </w:r>
      <w:r w:rsidR="00BF265C">
        <w:rPr>
          <w:color w:val="333333"/>
        </w:rPr>
        <w:t xml:space="preserve"> The Forest Service’s reasonable use </w:t>
      </w:r>
      <w:r w:rsidR="00622387">
        <w:rPr>
          <w:color w:val="333333"/>
        </w:rPr>
        <w:t>determination</w:t>
      </w:r>
      <w:r w:rsidR="00BF265C">
        <w:rPr>
          <w:color w:val="333333"/>
        </w:rPr>
        <w:t xml:space="preserve">, however, arbitrarily focuses only on similarities between Lake Agnes and </w:t>
      </w:r>
      <w:proofErr w:type="spellStart"/>
      <w:r w:rsidR="00BF265C">
        <w:rPr>
          <w:color w:val="333333"/>
        </w:rPr>
        <w:t>Berlaimont</w:t>
      </w:r>
      <w:proofErr w:type="spellEnd"/>
      <w:r w:rsidR="00BF265C">
        <w:rPr>
          <w:color w:val="333333"/>
        </w:rPr>
        <w:t xml:space="preserve"> and fails to consider these important differences.</w:t>
      </w:r>
    </w:p>
    <w:p w14:paraId="06639537" w14:textId="77777777" w:rsidR="007F6BCF" w:rsidRDefault="007F6BCF" w:rsidP="007F6BCF"/>
    <w:p w14:paraId="35600C77" w14:textId="77777777" w:rsidR="007F6BCF" w:rsidRDefault="007F6BCF" w:rsidP="007F6BCF">
      <w:r>
        <w:rPr>
          <w:color w:val="333333"/>
        </w:rPr>
        <w:t xml:space="preserve">This Agnes Lake road has gentle grades and has </w:t>
      </w:r>
      <w:r>
        <w:rPr>
          <w:color w:val="333333"/>
          <w:u w:val="single"/>
        </w:rPr>
        <w:t>zero</w:t>
      </w:r>
      <w:r>
        <w:rPr>
          <w:color w:val="333333"/>
        </w:rPr>
        <w:t xml:space="preserve"> retaining walls, switchbacks or need for cut and fill construction. By way of contrast, the proposed </w:t>
      </w:r>
      <w:proofErr w:type="spellStart"/>
      <w:r>
        <w:rPr>
          <w:color w:val="333333"/>
        </w:rPr>
        <w:t>Berlaimont</w:t>
      </w:r>
      <w:proofErr w:type="spellEnd"/>
      <w:r>
        <w:rPr>
          <w:color w:val="333333"/>
        </w:rPr>
        <w:t xml:space="preserve"> road will require numerous retaining walls up to 600 feet in length and up to 20 feet high, switchbacks, and cut and fill in steep terrain creating even more barriers to wildlife movement and migration.</w:t>
      </w:r>
    </w:p>
    <w:p w14:paraId="40CAEE86" w14:textId="77777777" w:rsidR="007F6BCF" w:rsidRDefault="007F6BCF" w:rsidP="007F6BCF"/>
    <w:p w14:paraId="442D547C" w14:textId="6F664948" w:rsidR="007F6BCF" w:rsidRPr="00686A6D" w:rsidRDefault="007F6BCF" w:rsidP="007F6BCF">
      <w:pPr>
        <w:rPr>
          <w:iCs/>
          <w:color w:val="333333"/>
        </w:rPr>
      </w:pPr>
      <w:r>
        <w:rPr>
          <w:color w:val="333333"/>
        </w:rPr>
        <w:t xml:space="preserve">According to Colorado Parks and Wildlife biologists, deer and elk herds in the Eagle </w:t>
      </w:r>
      <w:r w:rsidR="00BF265C">
        <w:rPr>
          <w:color w:val="333333"/>
        </w:rPr>
        <w:t>valley region</w:t>
      </w:r>
      <w:r>
        <w:rPr>
          <w:color w:val="333333"/>
        </w:rPr>
        <w:t xml:space="preserve"> have declined by as much as 80% in the last 20 years. </w:t>
      </w:r>
      <w:r>
        <w:rPr>
          <w:i/>
          <w:color w:val="333333"/>
        </w:rPr>
        <w:t>Their own studies attribute most of the decline to habitat encroachment and increased levels of development, recreation and roads.</w:t>
      </w:r>
      <w:r w:rsidR="0094428A">
        <w:rPr>
          <w:iCs/>
          <w:color w:val="333333"/>
        </w:rPr>
        <w:t xml:space="preserve"> A new study that was not considered by the U.S. Forest Service confirms that habitat fragmentation associated with development and recreation in the area may have pushed elk populations beyond the point where they’ll ever be able to recover to historic levels.</w:t>
      </w:r>
      <w:r w:rsidR="0094428A">
        <w:rPr>
          <w:rStyle w:val="FootnoteReference"/>
          <w:iCs/>
          <w:color w:val="333333"/>
        </w:rPr>
        <w:footnoteReference w:id="2"/>
      </w:r>
    </w:p>
    <w:p w14:paraId="1A0EEFAB" w14:textId="77777777" w:rsidR="007F6BCF" w:rsidRDefault="007F6BCF" w:rsidP="007F6BCF">
      <w:pPr>
        <w:rPr>
          <w:color w:val="333333"/>
        </w:rPr>
      </w:pPr>
    </w:p>
    <w:p w14:paraId="4A0D25B3" w14:textId="421654AE" w:rsidR="007F6BCF" w:rsidRDefault="007F6BCF" w:rsidP="007F6BCF">
      <w:pPr>
        <w:rPr>
          <w:color w:val="333333"/>
        </w:rPr>
      </w:pPr>
      <w:r>
        <w:rPr>
          <w:color w:val="333333"/>
        </w:rPr>
        <w:t>The choice to ‘revise or amend’ the entire forest plan to indulge not one – but 19 yet-to-be-built luxury homes</w:t>
      </w:r>
      <w:r>
        <w:t xml:space="preserve"> </w:t>
      </w:r>
      <w:r w:rsidR="00BF265C">
        <w:rPr>
          <w:color w:val="333333"/>
        </w:rPr>
        <w:t xml:space="preserve">that require access on a road </w:t>
      </w:r>
      <w:r w:rsidR="00E96175">
        <w:rPr>
          <w:color w:val="333333"/>
        </w:rPr>
        <w:t>which</w:t>
      </w:r>
      <w:r w:rsidR="00622387">
        <w:rPr>
          <w:color w:val="333333"/>
        </w:rPr>
        <w:t xml:space="preserve"> promises impacts and damage to public lands and wildlife the likes of which </w:t>
      </w:r>
      <w:r w:rsidR="0094428A">
        <w:rPr>
          <w:color w:val="333333"/>
        </w:rPr>
        <w:t>distinguish it from</w:t>
      </w:r>
      <w:r w:rsidR="00622387">
        <w:rPr>
          <w:color w:val="333333"/>
        </w:rPr>
        <w:t xml:space="preserve"> every other inholding the agency could find in its exhaustive search is antithetical</w:t>
      </w:r>
      <w:r w:rsidR="00BF265C">
        <w:rPr>
          <w:color w:val="333333"/>
        </w:rPr>
        <w:t xml:space="preserve"> </w:t>
      </w:r>
      <w:r>
        <w:rPr>
          <w:color w:val="333333"/>
        </w:rPr>
        <w:t>and counter to the USFS’s own research and science-based findings.</w:t>
      </w:r>
      <w:r w:rsidR="00BF265C">
        <w:rPr>
          <w:color w:val="333333"/>
        </w:rPr>
        <w:t xml:space="preserve"> But the agency failed to consider these findings</w:t>
      </w:r>
      <w:r w:rsidR="00622387">
        <w:rPr>
          <w:color w:val="333333"/>
        </w:rPr>
        <w:t xml:space="preserve"> </w:t>
      </w:r>
      <w:r w:rsidR="0094428A">
        <w:rPr>
          <w:color w:val="333333"/>
        </w:rPr>
        <w:t>altogether</w:t>
      </w:r>
      <w:r w:rsidR="00BF265C">
        <w:rPr>
          <w:color w:val="333333"/>
        </w:rPr>
        <w:t xml:space="preserve"> in its reasonable use determination</w:t>
      </w:r>
      <w:r w:rsidR="00622387">
        <w:rPr>
          <w:color w:val="333333"/>
        </w:rPr>
        <w:t xml:space="preserve">. The agency ignored key differences between </w:t>
      </w:r>
      <w:proofErr w:type="spellStart"/>
      <w:r w:rsidR="00622387">
        <w:rPr>
          <w:color w:val="333333"/>
        </w:rPr>
        <w:t>Berlaimont</w:t>
      </w:r>
      <w:proofErr w:type="spellEnd"/>
      <w:r w:rsidR="00622387">
        <w:rPr>
          <w:color w:val="333333"/>
        </w:rPr>
        <w:t xml:space="preserve"> and Lake Agnes</w:t>
      </w:r>
      <w:r w:rsidR="0094428A">
        <w:rPr>
          <w:color w:val="333333"/>
        </w:rPr>
        <w:t xml:space="preserve">, including differences related to the impacts of the two different proposals. </w:t>
      </w:r>
      <w:r w:rsidR="00E96175">
        <w:rPr>
          <w:color w:val="333333"/>
        </w:rPr>
        <w:t>Considering</w:t>
      </w:r>
      <w:r w:rsidR="0094428A">
        <w:rPr>
          <w:color w:val="333333"/>
        </w:rPr>
        <w:t xml:space="preserve"> those </w:t>
      </w:r>
      <w:r w:rsidR="00E96175">
        <w:rPr>
          <w:color w:val="333333"/>
        </w:rPr>
        <w:t>issues/impacts</w:t>
      </w:r>
      <w:r w:rsidR="0094428A">
        <w:rPr>
          <w:color w:val="333333"/>
        </w:rPr>
        <w:t xml:space="preserve"> would mandate a different conclusion with regard to the reasonableness of </w:t>
      </w:r>
      <w:proofErr w:type="spellStart"/>
      <w:r w:rsidR="0094428A">
        <w:rPr>
          <w:color w:val="333333"/>
        </w:rPr>
        <w:t>Berlaimont’s</w:t>
      </w:r>
      <w:proofErr w:type="spellEnd"/>
      <w:r w:rsidR="0094428A">
        <w:rPr>
          <w:color w:val="333333"/>
        </w:rPr>
        <w:t xml:space="preserve"> propos</w:t>
      </w:r>
      <w:r w:rsidR="00E96175">
        <w:rPr>
          <w:color w:val="333333"/>
        </w:rPr>
        <w:t>ed use</w:t>
      </w:r>
      <w:r w:rsidR="0094428A">
        <w:rPr>
          <w:color w:val="333333"/>
        </w:rPr>
        <w:t xml:space="preserve">. </w:t>
      </w:r>
    </w:p>
    <w:p w14:paraId="756C0ECE" w14:textId="77777777" w:rsidR="007F6BCF" w:rsidRDefault="007F6BCF" w:rsidP="007F6BCF">
      <w:r>
        <w:t>--------------------</w:t>
      </w:r>
    </w:p>
    <w:p w14:paraId="4D80D950" w14:textId="77777777" w:rsidR="007F6BCF" w:rsidRDefault="007F6BCF" w:rsidP="007F6BCF"/>
    <w:p w14:paraId="631DC23A" w14:textId="77777777" w:rsidR="007F6BCF" w:rsidRDefault="007F6BCF" w:rsidP="007F6BCF"/>
    <w:p w14:paraId="07B1280E" w14:textId="77777777" w:rsidR="007F6BCF" w:rsidRDefault="007F6BCF" w:rsidP="007F6BCF">
      <w:r>
        <w:t xml:space="preserve">3) “Additionally, further analysis shows that </w:t>
      </w:r>
      <w:proofErr w:type="spellStart"/>
      <w:r>
        <w:t>Berlaimont’s</w:t>
      </w:r>
      <w:proofErr w:type="spellEnd"/>
      <w:r>
        <w:t xml:space="preserve"> proposed use of their private land is generally consistent with characteristics of the surrounding local area, including historic use of public lands in the area, the upscale character of existing developments, existing developments close proximity to winter wildlife ranges, and the density of existing developments.”</w:t>
      </w:r>
    </w:p>
    <w:p w14:paraId="325A53AA" w14:textId="77777777" w:rsidR="007F6BCF" w:rsidRDefault="007F6BCF" w:rsidP="007F6BCF"/>
    <w:p w14:paraId="4E486B89" w14:textId="77777777" w:rsidR="007F6BCF" w:rsidRDefault="007F6BCF" w:rsidP="007F6BCF">
      <w:r>
        <w:t>Objection:</w:t>
      </w:r>
    </w:p>
    <w:p w14:paraId="4B524B3F" w14:textId="4920E616" w:rsidR="007F6BCF" w:rsidRDefault="007F6BCF" w:rsidP="007F45A3">
      <w:pPr>
        <w:ind w:right="-180"/>
      </w:pPr>
      <w:r>
        <w:t xml:space="preserve">These “existing developments” used in the analysis as </w:t>
      </w:r>
      <w:proofErr w:type="spellStart"/>
      <w:r>
        <w:t>comparables</w:t>
      </w:r>
      <w:proofErr w:type="spellEnd"/>
      <w:r>
        <w:t xml:space="preserve"> were all on private land or lands acquired through trade or swap, and ultimately not dependent upon access through public or USFS lands. </w:t>
      </w:r>
      <w:r w:rsidR="00E96175">
        <w:t xml:space="preserve">Consideration of these criteria predetermines the outcome, but it is not fair or searching. It simply looks at what we have done in the past to justify more of the same without considering whether it is reasonable to continue on the same path. For example, the Forest Service looks at </w:t>
      </w:r>
      <w:r>
        <w:t>“Proximity to winter wildlife range”</w:t>
      </w:r>
      <w:r w:rsidR="00E96175">
        <w:t xml:space="preserve"> as other relevant criteria. That</w:t>
      </w:r>
      <w:r>
        <w:t xml:space="preserve"> in </w:t>
      </w:r>
      <w:r>
        <w:lastRenderedPageBreak/>
        <w:t xml:space="preserve">no way equates to literally </w:t>
      </w:r>
      <w:r>
        <w:rPr>
          <w:i/>
        </w:rPr>
        <w:t>bisecting</w:t>
      </w:r>
      <w:r>
        <w:t xml:space="preserve"> USFS Forest Plan designated critical winter range as the proposed </w:t>
      </w:r>
      <w:proofErr w:type="spellStart"/>
      <w:r>
        <w:t>Berlaimont</w:t>
      </w:r>
      <w:proofErr w:type="spellEnd"/>
      <w:r>
        <w:t xml:space="preserve"> road would.</w:t>
      </w:r>
      <w:r w:rsidR="00E96175">
        <w:t xml:space="preserve"> Even if it did, it misses the critical </w:t>
      </w:r>
      <w:r w:rsidR="00725762">
        <w:t>follow-up</w:t>
      </w:r>
      <w:r w:rsidR="00E96175">
        <w:t xml:space="preserve"> consideration: given that we</w:t>
      </w:r>
      <w:r w:rsidR="00725762">
        <w:t xml:space="preserve"> have developed so much winter range, is it reasonable to develop more? Answering this question should necessarily involve consideration of the crisis currently impacting wildlife in our area. Reasonable minds would agree: we cannot continue to pave critical winter range and expect our wildlife populations to return to historic levels. Nonetheless, the Forest Service failed to even consider these issues in its reasonable use determination. The agency needs to start again and take a searching and thorough look at whether </w:t>
      </w:r>
      <w:proofErr w:type="spellStart"/>
      <w:r w:rsidR="00725762">
        <w:t>Berlaimont’s</w:t>
      </w:r>
      <w:proofErr w:type="spellEnd"/>
      <w:r w:rsidR="00725762">
        <w:t xml:space="preserve"> proposed use really is reasonable given that it will require destruction of yet more critical winter wildlife habitat at a time when we simply cannot afford to lose any more.</w:t>
      </w:r>
    </w:p>
    <w:p w14:paraId="2F1D9FFB" w14:textId="77777777" w:rsidR="007F6BCF" w:rsidRDefault="007F6BCF" w:rsidP="007F6BCF">
      <w:r>
        <w:t>--------------------</w:t>
      </w:r>
    </w:p>
    <w:p w14:paraId="65314874" w14:textId="77777777" w:rsidR="007F6BCF" w:rsidRDefault="007F6BCF" w:rsidP="007F6BCF"/>
    <w:p w14:paraId="2EB57238" w14:textId="77777777" w:rsidR="007F6BCF" w:rsidRDefault="007F6BCF" w:rsidP="007F6BCF"/>
    <w:p w14:paraId="01EB8D4A" w14:textId="77777777" w:rsidR="007F6BCF" w:rsidRDefault="007F6BCF" w:rsidP="007F6BCF">
      <w:r>
        <w:t>4) “The road alignment for Alternative 2 avoids “winter concentration areas” for elk. One of the major concerns of the public and in our analysis was how this access road will adversely impact wildlife in the area. This is unavoidable given the high-quality winter habitat in the project area.”</w:t>
      </w:r>
    </w:p>
    <w:p w14:paraId="4497F32D" w14:textId="77777777" w:rsidR="007F6BCF" w:rsidRDefault="007F6BCF" w:rsidP="007F6BCF"/>
    <w:p w14:paraId="1458CE09" w14:textId="77777777" w:rsidR="007F6BCF" w:rsidRDefault="007F6BCF" w:rsidP="007F6BCF">
      <w:r>
        <w:t>Objection:</w:t>
      </w:r>
    </w:p>
    <w:p w14:paraId="2DE4DABB" w14:textId="77777777" w:rsidR="007F6BCF" w:rsidRDefault="007F6BCF" w:rsidP="007F6BCF">
      <w:r>
        <w:t xml:space="preserve">The current U.S. Forest Service Forest Management Plan regarding this area’s designations as critical winter range for wildlife, including; mule deer, elk, sage grouse, lynx, Brewer’s sparrow and other species, has been established since 2002…well </w:t>
      </w:r>
      <w:r w:rsidRPr="00704F9B">
        <w:rPr>
          <w:u w:val="single"/>
        </w:rPr>
        <w:t>before</w:t>
      </w:r>
      <w:r>
        <w:t xml:space="preserve"> </w:t>
      </w:r>
      <w:proofErr w:type="spellStart"/>
      <w:r>
        <w:t>Berlaimont</w:t>
      </w:r>
      <w:proofErr w:type="spellEnd"/>
      <w:r>
        <w:t xml:space="preserve"> bought its land.  The owner of this inholding knew this was the case when entering into the purchase. The desire for developer profit is not compelling enough to amend that plan.  ANILCA requires the USFS to provide adequate access.  Nothing else.  The viability of yet-to-be-developed speculative endeavor </w:t>
      </w:r>
      <w:r>
        <w:rPr>
          <w:u w:val="single"/>
        </w:rPr>
        <w:t>is not</w:t>
      </w:r>
      <w:r>
        <w:t xml:space="preserve"> the responsibility of the U.S. Forest Service.</w:t>
      </w:r>
    </w:p>
    <w:p w14:paraId="3FA7F8E6" w14:textId="77777777" w:rsidR="007F6BCF" w:rsidRDefault="007F6BCF" w:rsidP="007F6BCF"/>
    <w:p w14:paraId="2A04558A" w14:textId="77777777" w:rsidR="007F6BCF" w:rsidRDefault="007F6BCF" w:rsidP="007F6BCF">
      <w:r>
        <w:t xml:space="preserve">A reasonable use of the land could clearly be for summer homes and cabins, not the year-round mega mansions the developer envisions. It is important to note that </w:t>
      </w:r>
      <w:proofErr w:type="spellStart"/>
      <w:r>
        <w:t>Berlaimont’s</w:t>
      </w:r>
      <w:proofErr w:type="spellEnd"/>
      <w:r>
        <w:t xml:space="preserve"> proposed subdivision will sit 2000 vertical feet above the valley floor and 3 miles north of Interstate-70. This is a very remote location.</w:t>
      </w:r>
    </w:p>
    <w:p w14:paraId="03525BA3" w14:textId="77777777" w:rsidR="007F6BCF" w:rsidRDefault="007F6BCF" w:rsidP="007F6BCF">
      <w:r>
        <w:t>--------------------</w:t>
      </w:r>
    </w:p>
    <w:p w14:paraId="09924127" w14:textId="77777777" w:rsidR="007F6BCF" w:rsidRDefault="007F6BCF" w:rsidP="007F6BCF"/>
    <w:p w14:paraId="4ADA2CD7" w14:textId="77777777" w:rsidR="007F6BCF" w:rsidRDefault="007F6BCF" w:rsidP="007F6BCF"/>
    <w:p w14:paraId="2EF7235E" w14:textId="77777777" w:rsidR="007F6BCF" w:rsidRDefault="007F6BCF" w:rsidP="007F6BCF">
      <w:r>
        <w:t>5) “In this case, the authority provided under section 3210(a) of ANILCA is limited to regulating the “mode and manner” of access across Forest Service land and does not extend agency regulatory authority over the use of the private inholdings.”</w:t>
      </w:r>
    </w:p>
    <w:p w14:paraId="5A148D96" w14:textId="77777777" w:rsidR="007F6BCF" w:rsidRDefault="007F6BCF" w:rsidP="007F6BCF"/>
    <w:p w14:paraId="6188956C" w14:textId="77777777" w:rsidR="007F6BCF" w:rsidRDefault="007F6BCF" w:rsidP="007F6BCF">
      <w:r>
        <w:t>Objection:</w:t>
      </w:r>
    </w:p>
    <w:p w14:paraId="4FD93995" w14:textId="38FE0E0E" w:rsidR="007F6BCF" w:rsidRDefault="007F6BCF" w:rsidP="007F6BCF">
      <w:r>
        <w:t xml:space="preserve">The two are, in fact, mutually exclusive.  What the owner does with his private land is his business as long as it meets all requirements and regulations of regional governing agencies.  In the case of a proposed project of this size and nature, the level of finished road required by ANILCA and the mission of the USFS should not bend upward to meet the needs of the developer, but rather the developer should gauge the project based upon the limitation of the minimum obligation of ANILCA.  Based upon that, and with an existing road in place, a 26-foot wide paved road </w:t>
      </w:r>
      <w:r w:rsidR="00725762">
        <w:t>far exceeds “adequate” access for reasonable use and enjoyment</w:t>
      </w:r>
      <w:r>
        <w:t>.</w:t>
      </w:r>
    </w:p>
    <w:p w14:paraId="5B82F1CD" w14:textId="77777777" w:rsidR="007F6BCF" w:rsidRDefault="007F6BCF" w:rsidP="007F6BCF">
      <w:r>
        <w:t>--------------------</w:t>
      </w:r>
    </w:p>
    <w:p w14:paraId="49833C29" w14:textId="77777777" w:rsidR="007F6BCF" w:rsidRDefault="007F6BCF" w:rsidP="007F6BCF"/>
    <w:p w14:paraId="4AA7BFF2" w14:textId="77777777" w:rsidR="007F6BCF" w:rsidRDefault="007F6BCF" w:rsidP="007F6BCF"/>
    <w:p w14:paraId="207B7298" w14:textId="77777777" w:rsidR="007F6BCF" w:rsidRDefault="007F6BCF" w:rsidP="007F6BCF">
      <w:r>
        <w:t>6) “The public and the Forest Service have worked together throughout the EIS process to refine and adjust project components to minimize or mitigate impacts to valuable resources such as recreation To mitigate the loss of the 1.8-mile-long native dirt/gravel surface route for hikers/walkers and bikers that is currently available on FSR 774 and FSR 780, a 2.7-mile multi-use, natural surface trail will be constructed west of Berry Creek. This will create a 4.5-mile loop system for pedestrian and mountain bike use.”</w:t>
      </w:r>
    </w:p>
    <w:p w14:paraId="01D7129A" w14:textId="77777777" w:rsidR="007F6BCF" w:rsidRDefault="007F6BCF" w:rsidP="007F6BCF"/>
    <w:p w14:paraId="32F15E3C" w14:textId="77777777" w:rsidR="007F6BCF" w:rsidRDefault="007F6BCF" w:rsidP="007F6BCF"/>
    <w:p w14:paraId="70B8F7CB" w14:textId="77777777" w:rsidR="007F6BCF" w:rsidRDefault="007F6BCF" w:rsidP="007F6BCF">
      <w:r>
        <w:t>Objection:</w:t>
      </w:r>
    </w:p>
    <w:p w14:paraId="030708FB" w14:textId="77777777" w:rsidR="007F6BCF" w:rsidRDefault="007F6BCF" w:rsidP="007F6BCF">
      <w:r>
        <w:t xml:space="preserve">The area surrounding FSR’s 774, 780 and 783, is already riddled with both historically established trails and recently ‘pirated/bandit’ trails from increased used by Mountain Bikes, ATV’s and Dirt Bikes.  Adding another readily accessible multi-use trail and snowmobile parking lot in critical wildlife habitat would appear to violate the Forest Plan category 5.41 management. Changing the Forest Plan by revising Alternative 2 to include the new trails and parking lot is going in the completely wrong direction relative to the overwhelming objections of wildlife experts and the community. These new trails and parking lot were not discussed in the </w:t>
      </w:r>
      <w:proofErr w:type="spellStart"/>
      <w:r>
        <w:t>Berlaimont</w:t>
      </w:r>
      <w:proofErr w:type="spellEnd"/>
      <w:r>
        <w:t xml:space="preserve"> DEIS and should, therefore, require additional opportunity for public comment before being incorporated into the </w:t>
      </w:r>
      <w:proofErr w:type="spellStart"/>
      <w:r>
        <w:t>Berlaimont</w:t>
      </w:r>
      <w:proofErr w:type="spellEnd"/>
      <w:r>
        <w:t xml:space="preserve"> decision.</w:t>
      </w:r>
    </w:p>
    <w:p w14:paraId="3FF03DC1" w14:textId="77777777" w:rsidR="007F6BCF" w:rsidRDefault="007F6BCF" w:rsidP="007F6BCF">
      <w:r>
        <w:t>--------------------</w:t>
      </w:r>
    </w:p>
    <w:p w14:paraId="7E7DF445" w14:textId="77777777" w:rsidR="007F6BCF" w:rsidRDefault="007F6BCF" w:rsidP="007F6BCF"/>
    <w:p w14:paraId="41110622" w14:textId="77777777" w:rsidR="007F6BCF" w:rsidRDefault="007F6BCF" w:rsidP="007F6BCF"/>
    <w:p w14:paraId="452524FC" w14:textId="7FDAB7C8" w:rsidR="007F6BCF" w:rsidRPr="00686A6D" w:rsidRDefault="00686A6D" w:rsidP="007F6BCF">
      <w:r w:rsidRPr="00686A6D">
        <w:t>Requested</w:t>
      </w:r>
      <w:r w:rsidRPr="00686A6D">
        <w:t xml:space="preserve"> </w:t>
      </w:r>
      <w:r w:rsidR="007F6BCF" w:rsidRPr="00686A6D">
        <w:t>Remedy:</w:t>
      </w:r>
    </w:p>
    <w:p w14:paraId="4DCADCE4" w14:textId="03B9C461" w:rsidR="00686A6D" w:rsidRPr="00686A6D" w:rsidRDefault="00686A6D" w:rsidP="00686A6D">
      <w:pPr>
        <w:pStyle w:val="CommentText"/>
        <w:rPr>
          <w:sz w:val="24"/>
          <w:szCs w:val="24"/>
        </w:rPr>
      </w:pPr>
      <w:r w:rsidRPr="00686A6D">
        <w:rPr>
          <w:sz w:val="24"/>
          <w:szCs w:val="24"/>
        </w:rPr>
        <w:t xml:space="preserve">The Forest Service’s failure to consider critically important criteria in its reasonable use determination renders this whole analysis arbitrary and capricious and necessitates that the agency </w:t>
      </w:r>
      <w:proofErr w:type="gramStart"/>
      <w:r w:rsidRPr="00686A6D">
        <w:rPr>
          <w:sz w:val="24"/>
          <w:szCs w:val="24"/>
        </w:rPr>
        <w:t>restart</w:t>
      </w:r>
      <w:proofErr w:type="gramEnd"/>
      <w:r w:rsidRPr="00686A6D">
        <w:rPr>
          <w:sz w:val="24"/>
          <w:szCs w:val="24"/>
        </w:rPr>
        <w:t xml:space="preserve"> the process from that primary stage. Consideration of criteria including public opposition and consistency with public land management as well as impacts to public lands and wildlife are necessary </w:t>
      </w:r>
      <w:r w:rsidRPr="00686A6D">
        <w:rPr>
          <w:sz w:val="24"/>
          <w:szCs w:val="24"/>
        </w:rPr>
        <w:t>prerequisites</w:t>
      </w:r>
      <w:r w:rsidRPr="00686A6D">
        <w:rPr>
          <w:sz w:val="24"/>
          <w:szCs w:val="24"/>
        </w:rPr>
        <w:t xml:space="preserve"> to any conclusion about the reasonableness of this proposed use. That, of course, should inform what alternative forms of access might be adequate and all of the impact analysis required by NEPA.</w:t>
      </w:r>
    </w:p>
    <w:p w14:paraId="626D2551" w14:textId="77777777" w:rsidR="007F6BCF" w:rsidRDefault="007F6BCF" w:rsidP="007F6BCF"/>
    <w:p w14:paraId="103D7862" w14:textId="77777777" w:rsidR="007F6BCF" w:rsidRDefault="007F6BCF" w:rsidP="007F6BCF">
      <w:r>
        <w:t>Thank you for your consideration of these objections.</w:t>
      </w:r>
    </w:p>
    <w:p w14:paraId="214006EB" w14:textId="77777777" w:rsidR="007F6BCF" w:rsidRDefault="007F6BCF" w:rsidP="007F6BCF"/>
    <w:p w14:paraId="30562B81" w14:textId="77777777" w:rsidR="007F6BCF" w:rsidRDefault="007F6BCF" w:rsidP="007F6BCF">
      <w:r>
        <w:t>Howard Leavitt</w:t>
      </w:r>
    </w:p>
    <w:p w14:paraId="74CFCE4D" w14:textId="77777777" w:rsidR="007F6BCF" w:rsidRDefault="007F6BCF" w:rsidP="007F6BCF">
      <w:pPr>
        <w:ind w:left="-180"/>
      </w:pPr>
      <w:r>
        <w:rPr>
          <w:noProof/>
        </w:rPr>
        <w:drawing>
          <wp:inline distT="0" distB="0" distL="0" distR="0" wp14:anchorId="6AF04C4D" wp14:editId="1FAC0ECD">
            <wp:extent cx="1828800" cy="523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8800" cy="523875"/>
                    </a:xfrm>
                    <a:prstGeom prst="rect">
                      <a:avLst/>
                    </a:prstGeom>
                    <a:noFill/>
                    <a:ln>
                      <a:noFill/>
                    </a:ln>
                  </pic:spPr>
                </pic:pic>
              </a:graphicData>
            </a:graphic>
          </wp:inline>
        </w:drawing>
      </w:r>
    </w:p>
    <w:p w14:paraId="632A4307" w14:textId="77777777" w:rsidR="007F6BCF" w:rsidRDefault="007F6BCF" w:rsidP="007F6BCF">
      <w:r>
        <w:t>Avon, CO</w:t>
      </w:r>
    </w:p>
    <w:p w14:paraId="675A427A" w14:textId="77777777" w:rsidR="007F6BCF" w:rsidRDefault="007F6BCF" w:rsidP="007F6BCF"/>
    <w:p w14:paraId="0CB5217C" w14:textId="77777777" w:rsidR="007F6BCF" w:rsidRDefault="007F6BCF" w:rsidP="007F6BCF"/>
    <w:p w14:paraId="1BD23963" w14:textId="77777777" w:rsidR="007A61C3" w:rsidRDefault="007A61C3"/>
    <w:sectPr w:rsidR="007A61C3" w:rsidSect="007F45A3">
      <w:footerReference w:type="even" r:id="rId11"/>
      <w:footerReference w:type="default" r:id="rId12"/>
      <w:pgSz w:w="12240" w:h="15840"/>
      <w:pgMar w:top="1170" w:right="135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A5024F" w14:textId="77777777" w:rsidR="00396A49" w:rsidRDefault="00396A49" w:rsidP="00B93D5D">
      <w:r>
        <w:separator/>
      </w:r>
    </w:p>
  </w:endnote>
  <w:endnote w:type="continuationSeparator" w:id="0">
    <w:p w14:paraId="448755B9" w14:textId="77777777" w:rsidR="00396A49" w:rsidRDefault="00396A49" w:rsidP="00B93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7343750"/>
      <w:docPartObj>
        <w:docPartGallery w:val="Page Numbers (Bottom of Page)"/>
        <w:docPartUnique/>
      </w:docPartObj>
    </w:sdtPr>
    <w:sdtEndPr>
      <w:rPr>
        <w:rStyle w:val="PageNumber"/>
      </w:rPr>
    </w:sdtEndPr>
    <w:sdtContent>
      <w:p w14:paraId="61F357E9" w14:textId="0D7C8B76" w:rsidR="0094428A" w:rsidRDefault="0094428A" w:rsidP="00686A6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346107C" w14:textId="77777777" w:rsidR="0094428A" w:rsidRDefault="009442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55259061"/>
      <w:docPartObj>
        <w:docPartGallery w:val="Page Numbers (Bottom of Page)"/>
        <w:docPartUnique/>
      </w:docPartObj>
    </w:sdtPr>
    <w:sdtEndPr>
      <w:rPr>
        <w:rStyle w:val="PageNumber"/>
      </w:rPr>
    </w:sdtEndPr>
    <w:sdtContent>
      <w:p w14:paraId="05E19348" w14:textId="3BCF9F0F" w:rsidR="0094428A" w:rsidRDefault="0094428A" w:rsidP="00686A6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D1A52A6" w14:textId="77777777" w:rsidR="0094428A" w:rsidRDefault="009442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1900C5" w14:textId="77777777" w:rsidR="00396A49" w:rsidRDefault="00396A49" w:rsidP="00B93D5D">
      <w:r>
        <w:separator/>
      </w:r>
    </w:p>
  </w:footnote>
  <w:footnote w:type="continuationSeparator" w:id="0">
    <w:p w14:paraId="33277457" w14:textId="77777777" w:rsidR="00396A49" w:rsidRDefault="00396A49" w:rsidP="00B93D5D">
      <w:r>
        <w:continuationSeparator/>
      </w:r>
    </w:p>
  </w:footnote>
  <w:footnote w:id="1">
    <w:p w14:paraId="3D596BBE" w14:textId="08AF69C0" w:rsidR="00B93D5D" w:rsidRDefault="00B93D5D">
      <w:pPr>
        <w:pStyle w:val="FootnoteText"/>
      </w:pPr>
      <w:r>
        <w:rPr>
          <w:rStyle w:val="FootnoteReference"/>
        </w:rPr>
        <w:footnoteRef/>
      </w:r>
      <w:r>
        <w:t xml:space="preserve"> </w:t>
      </w:r>
      <w:hyperlink r:id="rId1" w:history="1">
        <w:r w:rsidRPr="00196637">
          <w:rPr>
            <w:rStyle w:val="Hyperlink"/>
          </w:rPr>
          <w:t>https://www.vaildaily.com/news/more-than-2400-petition-signatures-oppose-berlaimont-plan-north-of-edwards/</w:t>
        </w:r>
      </w:hyperlink>
      <w:r>
        <w:t xml:space="preserve"> </w:t>
      </w:r>
      <w:r w:rsidRPr="00686A6D">
        <w:t>(attached as Exhibit 1)</w:t>
      </w:r>
      <w:r w:rsidR="00686A6D">
        <w:t>.</w:t>
      </w:r>
    </w:p>
  </w:footnote>
  <w:footnote w:id="2">
    <w:p w14:paraId="2A2D4E3F" w14:textId="77777777" w:rsidR="0094428A" w:rsidRDefault="0094428A" w:rsidP="0094428A">
      <w:pPr>
        <w:pStyle w:val="FootnoteText"/>
      </w:pPr>
      <w:r>
        <w:rPr>
          <w:rStyle w:val="FootnoteReference"/>
        </w:rPr>
        <w:footnoteRef/>
      </w:r>
      <w:r>
        <w:t xml:space="preserve"> </w:t>
      </w:r>
      <w:proofErr w:type="spellStart"/>
      <w:r>
        <w:t>Millhouser</w:t>
      </w:r>
      <w:proofErr w:type="spellEnd"/>
      <w:r>
        <w:t>, Paul. Evaluating Landscape Connectivity and Habitat Fragmentation Effects on Elk in</w:t>
      </w:r>
    </w:p>
    <w:p w14:paraId="10160D0D" w14:textId="6E13DCA3" w:rsidR="0094428A" w:rsidRDefault="0094428A" w:rsidP="0094428A">
      <w:pPr>
        <w:pStyle w:val="FootnoteText"/>
      </w:pPr>
      <w:r>
        <w:t xml:space="preserve">the Roaring Fork and Eagle Valleys. Rocky Mountain Wild, 2019, available at </w:t>
      </w:r>
      <w:hyperlink r:id="rId2" w:history="1">
        <w:r w:rsidRPr="00196637">
          <w:rPr>
            <w:rStyle w:val="Hyperlink"/>
          </w:rPr>
          <w:t>https://drive.google.com/file/d/1qAuyd7BEMMlYcGFDlvKCOJU2V12hM6os/view</w:t>
        </w:r>
      </w:hyperlink>
      <w:r>
        <w:t xml:space="preserve"> </w:t>
      </w:r>
      <w:r w:rsidRPr="00686A6D">
        <w:t xml:space="preserve">(attached as Exhibit </w:t>
      </w:r>
      <w:r w:rsidR="00686A6D">
        <w:t>2</w:t>
      </w:r>
      <w:r w:rsidRPr="00686A6D">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282D21"/>
    <w:multiLevelType w:val="hybridMultilevel"/>
    <w:tmpl w:val="028C2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435AA7"/>
    <w:multiLevelType w:val="hybridMultilevel"/>
    <w:tmpl w:val="ECBA5F78"/>
    <w:lvl w:ilvl="0" w:tplc="134CA302">
      <w:start w:val="2"/>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BCF"/>
    <w:rsid w:val="00396A49"/>
    <w:rsid w:val="00591B24"/>
    <w:rsid w:val="00622387"/>
    <w:rsid w:val="00686A6D"/>
    <w:rsid w:val="00725762"/>
    <w:rsid w:val="007A61C3"/>
    <w:rsid w:val="007D0122"/>
    <w:rsid w:val="007F45A3"/>
    <w:rsid w:val="007F6BCF"/>
    <w:rsid w:val="0094428A"/>
    <w:rsid w:val="009745BD"/>
    <w:rsid w:val="00B93D5D"/>
    <w:rsid w:val="00BF265C"/>
    <w:rsid w:val="00C8161D"/>
    <w:rsid w:val="00E96175"/>
    <w:rsid w:val="00F566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2F29131"/>
  <w14:defaultImageDpi w14:val="300"/>
  <w15:docId w15:val="{BA2C7700-E351-A944-AD54-3FD6F0924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B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6BCF"/>
    <w:rPr>
      <w:color w:val="0000FF" w:themeColor="hyperlink"/>
      <w:u w:val="single"/>
    </w:rPr>
  </w:style>
  <w:style w:type="paragraph" w:styleId="BalloonText">
    <w:name w:val="Balloon Text"/>
    <w:basedOn w:val="Normal"/>
    <w:link w:val="BalloonTextChar"/>
    <w:uiPriority w:val="99"/>
    <w:semiHidden/>
    <w:unhideWhenUsed/>
    <w:rsid w:val="007F6BC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F6BCF"/>
    <w:rPr>
      <w:rFonts w:ascii="Lucida Grande" w:hAnsi="Lucida Grande" w:cs="Lucida Grande"/>
      <w:sz w:val="18"/>
      <w:szCs w:val="18"/>
    </w:rPr>
  </w:style>
  <w:style w:type="paragraph" w:styleId="FootnoteText">
    <w:name w:val="footnote text"/>
    <w:basedOn w:val="Normal"/>
    <w:link w:val="FootnoteTextChar"/>
    <w:uiPriority w:val="99"/>
    <w:semiHidden/>
    <w:unhideWhenUsed/>
    <w:rsid w:val="00B93D5D"/>
    <w:rPr>
      <w:sz w:val="20"/>
      <w:szCs w:val="20"/>
    </w:rPr>
  </w:style>
  <w:style w:type="character" w:customStyle="1" w:styleId="FootnoteTextChar">
    <w:name w:val="Footnote Text Char"/>
    <w:basedOn w:val="DefaultParagraphFont"/>
    <w:link w:val="FootnoteText"/>
    <w:uiPriority w:val="99"/>
    <w:semiHidden/>
    <w:rsid w:val="00B93D5D"/>
    <w:rPr>
      <w:sz w:val="20"/>
      <w:szCs w:val="20"/>
    </w:rPr>
  </w:style>
  <w:style w:type="character" w:styleId="FootnoteReference">
    <w:name w:val="footnote reference"/>
    <w:basedOn w:val="DefaultParagraphFont"/>
    <w:uiPriority w:val="99"/>
    <w:semiHidden/>
    <w:unhideWhenUsed/>
    <w:rsid w:val="00B93D5D"/>
    <w:rPr>
      <w:vertAlign w:val="superscript"/>
    </w:rPr>
  </w:style>
  <w:style w:type="character" w:styleId="UnresolvedMention">
    <w:name w:val="Unresolved Mention"/>
    <w:basedOn w:val="DefaultParagraphFont"/>
    <w:uiPriority w:val="99"/>
    <w:semiHidden/>
    <w:unhideWhenUsed/>
    <w:rsid w:val="00B93D5D"/>
    <w:rPr>
      <w:color w:val="605E5C"/>
      <w:shd w:val="clear" w:color="auto" w:fill="E1DFDD"/>
    </w:rPr>
  </w:style>
  <w:style w:type="character" w:styleId="CommentReference">
    <w:name w:val="annotation reference"/>
    <w:basedOn w:val="DefaultParagraphFont"/>
    <w:uiPriority w:val="99"/>
    <w:semiHidden/>
    <w:unhideWhenUsed/>
    <w:rsid w:val="00B93D5D"/>
    <w:rPr>
      <w:sz w:val="16"/>
      <w:szCs w:val="16"/>
    </w:rPr>
  </w:style>
  <w:style w:type="paragraph" w:styleId="CommentText">
    <w:name w:val="annotation text"/>
    <w:basedOn w:val="Normal"/>
    <w:link w:val="CommentTextChar"/>
    <w:uiPriority w:val="99"/>
    <w:semiHidden/>
    <w:unhideWhenUsed/>
    <w:rsid w:val="00B93D5D"/>
    <w:pPr>
      <w:spacing w:after="160"/>
    </w:pPr>
    <w:rPr>
      <w:rFonts w:eastAsiaTheme="minorHAnsi"/>
      <w:sz w:val="20"/>
      <w:szCs w:val="20"/>
    </w:rPr>
  </w:style>
  <w:style w:type="character" w:customStyle="1" w:styleId="CommentTextChar">
    <w:name w:val="Comment Text Char"/>
    <w:basedOn w:val="DefaultParagraphFont"/>
    <w:link w:val="CommentText"/>
    <w:uiPriority w:val="99"/>
    <w:semiHidden/>
    <w:rsid w:val="00B93D5D"/>
    <w:rPr>
      <w:rFonts w:eastAsiaTheme="minorHAnsi"/>
      <w:sz w:val="20"/>
      <w:szCs w:val="20"/>
    </w:rPr>
  </w:style>
  <w:style w:type="paragraph" w:styleId="Footer">
    <w:name w:val="footer"/>
    <w:basedOn w:val="Normal"/>
    <w:link w:val="FooterChar"/>
    <w:uiPriority w:val="99"/>
    <w:unhideWhenUsed/>
    <w:rsid w:val="0094428A"/>
    <w:pPr>
      <w:tabs>
        <w:tab w:val="center" w:pos="4680"/>
        <w:tab w:val="right" w:pos="9360"/>
      </w:tabs>
    </w:pPr>
  </w:style>
  <w:style w:type="character" w:customStyle="1" w:styleId="FooterChar">
    <w:name w:val="Footer Char"/>
    <w:basedOn w:val="DefaultParagraphFont"/>
    <w:link w:val="Footer"/>
    <w:uiPriority w:val="99"/>
    <w:rsid w:val="0094428A"/>
  </w:style>
  <w:style w:type="character" w:styleId="PageNumber">
    <w:name w:val="page number"/>
    <w:basedOn w:val="DefaultParagraphFont"/>
    <w:uiPriority w:val="99"/>
    <w:semiHidden/>
    <w:unhideWhenUsed/>
    <w:rsid w:val="0094428A"/>
  </w:style>
  <w:style w:type="paragraph" w:styleId="CommentSubject">
    <w:name w:val="annotation subject"/>
    <w:basedOn w:val="CommentText"/>
    <w:next w:val="CommentText"/>
    <w:link w:val="CommentSubjectChar"/>
    <w:uiPriority w:val="99"/>
    <w:semiHidden/>
    <w:unhideWhenUsed/>
    <w:rsid w:val="007D0122"/>
    <w:pPr>
      <w:spacing w:after="0"/>
    </w:pPr>
    <w:rPr>
      <w:rFonts w:eastAsiaTheme="minorEastAsia"/>
      <w:b/>
      <w:bCs/>
    </w:rPr>
  </w:style>
  <w:style w:type="character" w:customStyle="1" w:styleId="CommentSubjectChar">
    <w:name w:val="Comment Subject Char"/>
    <w:basedOn w:val="CommentTextChar"/>
    <w:link w:val="CommentSubject"/>
    <w:uiPriority w:val="99"/>
    <w:semiHidden/>
    <w:rsid w:val="007D0122"/>
    <w:rPr>
      <w:rFonts w:eastAsia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ra.ecosystem-management.org/Public//CommentInput?Project=5004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ediasafari@comcast.ne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mailto:SM.FS.r02admin-rev@usda.gov"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drive.google.com/file/d/1qAuyd7BEMMlYcGFDlvKCOJU2V12hM6os/view" TargetMode="External"/><Relationship Id="rId1" Type="http://schemas.openxmlformats.org/officeDocument/2006/relationships/hyperlink" Target="https://www.vaildaily.com/news/more-than-2400-petition-signatures-oppose-berlaimont-plan-north-of-edw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2112</Words>
  <Characters>12045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Leavitt</dc:creator>
  <cp:keywords/>
  <dc:description/>
  <cp:lastModifiedBy>Peter Hart</cp:lastModifiedBy>
  <cp:revision>2</cp:revision>
  <dcterms:created xsi:type="dcterms:W3CDTF">2020-11-08T20:12:00Z</dcterms:created>
  <dcterms:modified xsi:type="dcterms:W3CDTF">2020-11-08T20:12:00Z</dcterms:modified>
</cp:coreProperties>
</file>