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1B0FB" w14:textId="77777777" w:rsidR="00CF0E80" w:rsidRDefault="00CF0E80" w:rsidP="0033224A">
      <w:pPr>
        <w:spacing w:after="0"/>
      </w:pPr>
    </w:p>
    <w:p w14:paraId="5ECD0D11" w14:textId="77777777" w:rsidR="00CF0E80" w:rsidRDefault="00CF0E80" w:rsidP="0033224A">
      <w:pPr>
        <w:spacing w:after="0"/>
      </w:pPr>
    </w:p>
    <w:p w14:paraId="401F0E92" w14:textId="77777777" w:rsidR="00CF0E80" w:rsidRDefault="00CF0E80" w:rsidP="0033224A">
      <w:pPr>
        <w:spacing w:after="0"/>
      </w:pPr>
    </w:p>
    <w:p w14:paraId="54DE27E5" w14:textId="77777777" w:rsidR="00CF0E80" w:rsidRDefault="00CF0E80" w:rsidP="0033224A">
      <w:pPr>
        <w:spacing w:after="0"/>
      </w:pPr>
    </w:p>
    <w:p w14:paraId="39E7184A" w14:textId="77777777" w:rsidR="00CF0E80" w:rsidRDefault="00CF0E80" w:rsidP="0033224A">
      <w:pPr>
        <w:spacing w:after="0"/>
      </w:pPr>
    </w:p>
    <w:p w14:paraId="00F2E350" w14:textId="69AD56C8" w:rsidR="00CF0E80" w:rsidRDefault="00CF0E80" w:rsidP="0033224A">
      <w:pPr>
        <w:spacing w:after="0"/>
      </w:pPr>
      <w:r>
        <w:t>Aaron Bannon</w:t>
      </w:r>
    </w:p>
    <w:p w14:paraId="3B3C2890" w14:textId="77777777" w:rsidR="00CF0E80" w:rsidRDefault="00CF0E80" w:rsidP="0033224A">
      <w:pPr>
        <w:spacing w:after="0"/>
      </w:pPr>
      <w:r>
        <w:t>Executive Director</w:t>
      </w:r>
    </w:p>
    <w:p w14:paraId="564D2C1B" w14:textId="69A1F61A" w:rsidR="00CF0E80" w:rsidRDefault="00CF0E80" w:rsidP="0033224A">
      <w:pPr>
        <w:spacing w:after="0"/>
      </w:pPr>
    </w:p>
    <w:p w14:paraId="056B2BAD" w14:textId="00BDB276" w:rsidR="00CF0E80" w:rsidRDefault="00CF0E80" w:rsidP="0033224A">
      <w:pPr>
        <w:spacing w:after="0"/>
      </w:pPr>
      <w:r>
        <w:t>October 26, 2020</w:t>
      </w:r>
    </w:p>
    <w:p w14:paraId="26D3DB33" w14:textId="77777777" w:rsidR="00CF0E80" w:rsidRDefault="00CF0E80" w:rsidP="0033224A">
      <w:pPr>
        <w:spacing w:after="0"/>
      </w:pPr>
    </w:p>
    <w:p w14:paraId="1B9AEA96" w14:textId="0DECF3AF" w:rsidR="0033224A" w:rsidRDefault="0033224A" w:rsidP="0033224A">
      <w:pPr>
        <w:spacing w:after="0"/>
      </w:pPr>
      <w:r>
        <w:t>Michiko Martin</w:t>
      </w:r>
    </w:p>
    <w:p w14:paraId="2179FF5B" w14:textId="5980AB7A" w:rsidR="0033224A" w:rsidRDefault="0033224A" w:rsidP="0033224A">
      <w:pPr>
        <w:spacing w:after="0"/>
      </w:pPr>
      <w:r>
        <w:t xml:space="preserve">Director, </w:t>
      </w:r>
      <w:r w:rsidRPr="0033224A">
        <w:t>Recreation Staff</w:t>
      </w:r>
    </w:p>
    <w:p w14:paraId="279EDCE2" w14:textId="77777777" w:rsidR="0033224A" w:rsidRDefault="0033224A" w:rsidP="0033224A">
      <w:pPr>
        <w:spacing w:after="0"/>
      </w:pPr>
      <w:r w:rsidRPr="0033224A">
        <w:t>1400 Independence Avenue SW</w:t>
      </w:r>
    </w:p>
    <w:p w14:paraId="16357E00" w14:textId="14B4D6FC" w:rsidR="0033224A" w:rsidRDefault="0033224A" w:rsidP="0033224A">
      <w:pPr>
        <w:spacing w:after="0"/>
      </w:pPr>
      <w:r w:rsidRPr="0033224A">
        <w:t>Washington, DC 20250-1124</w:t>
      </w:r>
    </w:p>
    <w:p w14:paraId="78A83A1D" w14:textId="20F04BBC" w:rsidR="0033224A" w:rsidRDefault="0033224A" w:rsidP="0033224A">
      <w:pPr>
        <w:spacing w:after="0"/>
      </w:pPr>
    </w:p>
    <w:p w14:paraId="3D962CA3" w14:textId="2FBE089A" w:rsidR="00CF0E80" w:rsidRDefault="00CF0E80" w:rsidP="0033224A">
      <w:pPr>
        <w:spacing w:after="0"/>
      </w:pPr>
      <w:r>
        <w:t xml:space="preserve">Re: Proposed Directive Changes on </w:t>
      </w:r>
      <w:r w:rsidRPr="00CF0E80">
        <w:t>FSM 7700 and 7710 E-bikes #ORMS-2619</w:t>
      </w:r>
    </w:p>
    <w:p w14:paraId="638C85A7" w14:textId="77777777" w:rsidR="00CF0E80" w:rsidRDefault="00CF0E80" w:rsidP="0033224A">
      <w:pPr>
        <w:spacing w:after="0"/>
      </w:pPr>
    </w:p>
    <w:p w14:paraId="3939BD4D" w14:textId="613C4FBF" w:rsidR="0033224A" w:rsidRDefault="0033224A" w:rsidP="0033224A">
      <w:pPr>
        <w:spacing w:after="0"/>
      </w:pPr>
      <w:r>
        <w:t>Dear Ms. Martin:</w:t>
      </w:r>
    </w:p>
    <w:p w14:paraId="55B7CAF2" w14:textId="77777777" w:rsidR="0033224A" w:rsidRDefault="0033224A" w:rsidP="0033224A">
      <w:pPr>
        <w:spacing w:after="0"/>
      </w:pPr>
    </w:p>
    <w:p w14:paraId="1DA790E4" w14:textId="688275DE" w:rsidR="0033224A" w:rsidRDefault="0033224A" w:rsidP="0033224A">
      <w:r>
        <w:t>America Outdoors Association offers the following comments to the proposed changes to the Forest Service Manual (FSM 7700 and 7710 E-bikes #ORMS-2619) regarding the use of e-bikes on Forest Service trails. As a trade association with members in the motorized and non-motorized communities as well as the horseback, hiking, and biking communities, AOA has considered many points of view in the development of these recommendations. We hope this input is beneficial as the US Forest Service grapples with appropriate management for the several classifications of e-bikes and how they should and shouldn’t access roads &amp; trails on national forests.</w:t>
      </w:r>
    </w:p>
    <w:p w14:paraId="406E3E1D" w14:textId="77777777" w:rsidR="0033224A" w:rsidRDefault="0033224A" w:rsidP="0033224A">
      <w:r>
        <w:t>E-bikes are motorized vehicles and in forest service management they should be regarded as such.  While they are appropriate and attractive options in the appropriate setting, they are not appropriate for use everywhere traditional pedal powered bikes are used.  The agency should presume that any expansion of e-bike use onto trails traditionally reserved for non-motorized use will lead to increased user conflicts between e-bike riders and traditional non-motorized trail use groups. Based on this assumption, AOA recommends the following approach to authorizing e-bikes on Forest Service trails.</w:t>
      </w:r>
    </w:p>
    <w:p w14:paraId="6051BCB8" w14:textId="2D1B1925" w:rsidR="0033224A" w:rsidRDefault="0033224A" w:rsidP="0033224A">
      <w:pPr>
        <w:pStyle w:val="ListParagraph"/>
        <w:numPr>
          <w:ilvl w:val="0"/>
          <w:numId w:val="1"/>
        </w:numPr>
      </w:pPr>
      <w:r>
        <w:t>When considering the use of e-bikes in an area where they have not previously been permitted, the agency should always engage in site-specific analysis of any changes t</w:t>
      </w:r>
      <w:r>
        <w:t>o</w:t>
      </w:r>
      <w:r>
        <w:t xml:space="preserve"> </w:t>
      </w:r>
      <w:r>
        <w:t>(</w:t>
      </w:r>
      <w:r>
        <w:t>or the development of trails for</w:t>
      </w:r>
      <w:r>
        <w:t>)</w:t>
      </w:r>
      <w:r>
        <w:t xml:space="preserve"> e-bikes</w:t>
      </w:r>
      <w:r>
        <w:t>,</w:t>
      </w:r>
      <w:r>
        <w:t xml:space="preserve"> unless there is little to no chance of user conflicts or inordinate safety issues. </w:t>
      </w:r>
    </w:p>
    <w:p w14:paraId="6E8373DF" w14:textId="77777777" w:rsidR="0033224A" w:rsidRDefault="0033224A" w:rsidP="0033224A">
      <w:pPr>
        <w:pStyle w:val="ListParagraph"/>
      </w:pPr>
    </w:p>
    <w:p w14:paraId="3AC1C50C" w14:textId="44012EB1" w:rsidR="0033224A" w:rsidRDefault="0033224A" w:rsidP="0033224A">
      <w:pPr>
        <w:pStyle w:val="ListParagraph"/>
        <w:numPr>
          <w:ilvl w:val="0"/>
          <w:numId w:val="1"/>
        </w:numPr>
      </w:pPr>
      <w:r>
        <w:t>While mountain bikes carry similar inherent risks to e-bikes, the potential for e-bikes to carry a less experienced rider onto more technical terrain at a higher rate of speed should factor into management choices. E-bikes are probably not appropriate in cases where speed presents an unacceptable level of risk to participants and other users.</w:t>
      </w:r>
    </w:p>
    <w:p w14:paraId="7C691FBA" w14:textId="77777777" w:rsidR="0033224A" w:rsidRDefault="0033224A" w:rsidP="0033224A">
      <w:pPr>
        <w:pStyle w:val="ListParagraph"/>
      </w:pPr>
    </w:p>
    <w:p w14:paraId="76B37015" w14:textId="77777777" w:rsidR="00CF0E80" w:rsidRDefault="0033224A" w:rsidP="0033224A">
      <w:pPr>
        <w:pStyle w:val="ListParagraph"/>
        <w:numPr>
          <w:ilvl w:val="0"/>
          <w:numId w:val="1"/>
        </w:numPr>
      </w:pPr>
      <w:r>
        <w:lastRenderedPageBreak/>
        <w:t>The expanding use of mountain bikes across forest service resources has worked well where management choices are deliberate and collaborative. Where they are poorly managed, there are tendencies toward increased conflict, and, for the decreased use of a multi-use non-motorized trail</w:t>
      </w:r>
    </w:p>
    <w:p w14:paraId="5CDFBCBB" w14:textId="77777777" w:rsidR="00CF0E80" w:rsidRDefault="00CF0E80" w:rsidP="00CF0E80">
      <w:pPr>
        <w:pStyle w:val="ListParagraph"/>
      </w:pPr>
    </w:p>
    <w:p w14:paraId="36B12DE8" w14:textId="63E581DA" w:rsidR="0033224A" w:rsidRDefault="0033224A" w:rsidP="0033224A">
      <w:pPr>
        <w:pStyle w:val="ListParagraph"/>
        <w:numPr>
          <w:ilvl w:val="0"/>
          <w:numId w:val="1"/>
        </w:numPr>
      </w:pPr>
      <w:proofErr w:type="spellStart"/>
      <w:r>
        <w:t>by</w:t>
      </w:r>
      <w:proofErr w:type="spellEnd"/>
      <w:r>
        <w:t xml:space="preserve"> hikers and horses when it becomes popular with the mountain-biking community. In most cases e-bikes should not be authorized on trails where horses and hikers are the primary users.</w:t>
      </w:r>
    </w:p>
    <w:p w14:paraId="1A7E7670" w14:textId="77777777" w:rsidR="0033224A" w:rsidRDefault="0033224A" w:rsidP="0033224A">
      <w:pPr>
        <w:pStyle w:val="ListParagraph"/>
      </w:pPr>
    </w:p>
    <w:p w14:paraId="463B013C" w14:textId="77777777" w:rsidR="0033224A" w:rsidRDefault="0033224A" w:rsidP="0033224A">
      <w:pPr>
        <w:pStyle w:val="ListParagraph"/>
        <w:numPr>
          <w:ilvl w:val="0"/>
          <w:numId w:val="1"/>
        </w:numPr>
      </w:pPr>
      <w:r>
        <w:t>Class I e-bikes may be appropriate on single-track trails that are designated primarily for mountain bikes, but only if enforcement is available to ensure that Class III bikes are not substituted for Class I bikes. When it is viable to disperse uses across specific user groups (i.e. exclusive to horsepacking or exclusive to bikes and e-bikes), or when it is viable to schedule use days on some trails for specific user groups (i.e. alternating days between bikes and horses), the US Forest Service should consider doing so.</w:t>
      </w:r>
    </w:p>
    <w:p w14:paraId="60AB4079" w14:textId="77777777" w:rsidR="0033224A" w:rsidRPr="009815E7" w:rsidRDefault="0033224A" w:rsidP="0033224A">
      <w:r>
        <w:t>For additional consideration, we offer the view of an America Outdoors members who uses e-bikes for the bicycle tours, including e-bikes on trails:</w:t>
      </w:r>
    </w:p>
    <w:p w14:paraId="24D54E75" w14:textId="77777777" w:rsidR="0033224A" w:rsidRPr="009815E7" w:rsidRDefault="0033224A" w:rsidP="0033224A">
      <w:pPr>
        <w:ind w:left="720"/>
        <w:rPr>
          <w:rFonts w:eastAsia="Times New Roman"/>
          <w:i/>
          <w:iCs/>
        </w:rPr>
      </w:pPr>
      <w:r w:rsidRPr="009815E7">
        <w:rPr>
          <w:rFonts w:eastAsia="Times New Roman"/>
          <w:i/>
          <w:iCs/>
        </w:rPr>
        <w:t>In the woods, e-bikes allow someone to cover more ground and since they are moving faster than other users, you now have over-take issues, adding to a sense of crowding.  Also, many of these people probably should not be where they are using them, thus a user may be out of their element both physically and base on resource knowledge. </w:t>
      </w:r>
    </w:p>
    <w:p w14:paraId="262F9295" w14:textId="77777777" w:rsidR="0033224A" w:rsidRPr="009815E7" w:rsidRDefault="0033224A" w:rsidP="0033224A">
      <w:pPr>
        <w:ind w:left="720"/>
        <w:rPr>
          <w:rFonts w:eastAsia="Times New Roman"/>
          <w:i/>
          <w:iCs/>
        </w:rPr>
      </w:pPr>
      <w:r w:rsidRPr="009815E7">
        <w:rPr>
          <w:rFonts w:eastAsia="Times New Roman"/>
          <w:i/>
          <w:iCs/>
        </w:rPr>
        <w:t>There are similar problems on rails to trails and other popular biking trails.  Using them in our tours, they add an additional dimension of people problems.  Commonly a client who is a biker really wants their partner to come along.  They</w:t>
      </w:r>
      <w:r>
        <w:rPr>
          <w:rFonts w:eastAsia="Times New Roman"/>
          <w:i/>
          <w:iCs/>
        </w:rPr>
        <w:t xml:space="preserve"> believe that an </w:t>
      </w:r>
      <w:r w:rsidRPr="009815E7">
        <w:rPr>
          <w:rFonts w:eastAsia="Times New Roman"/>
          <w:i/>
          <w:iCs/>
        </w:rPr>
        <w:t xml:space="preserve">e-bike will be the solution for the non-biker, </w:t>
      </w:r>
      <w:r>
        <w:rPr>
          <w:rFonts w:eastAsia="Times New Roman"/>
          <w:i/>
          <w:iCs/>
        </w:rPr>
        <w:t>but it</w:t>
      </w:r>
      <w:r w:rsidRPr="009815E7">
        <w:rPr>
          <w:rFonts w:eastAsia="Times New Roman"/>
          <w:i/>
          <w:iCs/>
        </w:rPr>
        <w:t xml:space="preserve"> does not often work out that way.  We have had a significant uptick in injuries in this user.  E-bikes are heavier and harder to balance, </w:t>
      </w:r>
      <w:r>
        <w:rPr>
          <w:rFonts w:eastAsia="Times New Roman"/>
          <w:i/>
          <w:iCs/>
        </w:rPr>
        <w:t>and therefore</w:t>
      </w:r>
      <w:r w:rsidRPr="009815E7">
        <w:rPr>
          <w:rFonts w:eastAsia="Times New Roman"/>
          <w:i/>
          <w:iCs/>
        </w:rPr>
        <w:t xml:space="preserve"> not compatible with a user who is on a </w:t>
      </w:r>
      <w:r>
        <w:rPr>
          <w:rFonts w:eastAsia="Times New Roman"/>
          <w:i/>
          <w:iCs/>
        </w:rPr>
        <w:t xml:space="preserve">traditional </w:t>
      </w:r>
      <w:r w:rsidRPr="009815E7">
        <w:rPr>
          <w:rFonts w:eastAsia="Times New Roman"/>
          <w:i/>
          <w:iCs/>
        </w:rPr>
        <w:t>bike.</w:t>
      </w:r>
      <w:r>
        <w:rPr>
          <w:rFonts w:eastAsia="Times New Roman"/>
          <w:i/>
          <w:iCs/>
        </w:rPr>
        <w:t xml:space="preserve"> In addition,</w:t>
      </w:r>
      <w:r w:rsidRPr="009815E7">
        <w:rPr>
          <w:rFonts w:eastAsia="Times New Roman"/>
          <w:i/>
          <w:iCs/>
        </w:rPr>
        <w:t xml:space="preserve"> the extra speed changes how to ride, and once again new users have more trouble adapting to this. </w:t>
      </w:r>
      <w:r>
        <w:rPr>
          <w:rFonts w:eastAsia="Times New Roman"/>
          <w:i/>
          <w:iCs/>
        </w:rPr>
        <w:t>Finally,</w:t>
      </w:r>
      <w:r w:rsidRPr="009815E7">
        <w:rPr>
          <w:rFonts w:eastAsia="Times New Roman"/>
          <w:i/>
          <w:iCs/>
        </w:rPr>
        <w:t xml:space="preserve"> there are social issues around someone who is not a “biker” </w:t>
      </w:r>
      <w:r>
        <w:rPr>
          <w:rFonts w:eastAsia="Times New Roman"/>
          <w:i/>
          <w:iCs/>
        </w:rPr>
        <w:t xml:space="preserve">and </w:t>
      </w:r>
      <w:r w:rsidRPr="009815E7">
        <w:rPr>
          <w:rFonts w:eastAsia="Times New Roman"/>
          <w:i/>
          <w:iCs/>
        </w:rPr>
        <w:t>does not understand etiquette</w:t>
      </w:r>
      <w:r>
        <w:rPr>
          <w:rFonts w:eastAsia="Times New Roman"/>
          <w:i/>
          <w:iCs/>
        </w:rPr>
        <w:t>, for example, and does not yield to</w:t>
      </w:r>
      <w:r w:rsidRPr="009815E7">
        <w:rPr>
          <w:rFonts w:eastAsia="Times New Roman"/>
          <w:i/>
          <w:iCs/>
        </w:rPr>
        <w:t xml:space="preserve"> other participants.</w:t>
      </w:r>
    </w:p>
    <w:p w14:paraId="0A171AD3" w14:textId="77777777" w:rsidR="0033224A" w:rsidRDefault="0033224A" w:rsidP="0033224A">
      <w:pPr>
        <w:rPr>
          <w:rFonts w:eastAsia="Times New Roman"/>
        </w:rPr>
      </w:pPr>
      <w:r w:rsidRPr="009815E7">
        <w:rPr>
          <w:rFonts w:eastAsia="Times New Roman"/>
        </w:rPr>
        <w:t xml:space="preserve">Thank you for considering </w:t>
      </w:r>
      <w:r>
        <w:rPr>
          <w:rFonts w:eastAsia="Times New Roman"/>
        </w:rPr>
        <w:t>the America Outdoors Association</w:t>
      </w:r>
      <w:r w:rsidRPr="009815E7">
        <w:rPr>
          <w:rFonts w:eastAsia="Times New Roman"/>
        </w:rPr>
        <w:t xml:space="preserve"> and other user groups’ comments in the development of these proposed changes.</w:t>
      </w:r>
    </w:p>
    <w:p w14:paraId="336CC913" w14:textId="77777777" w:rsidR="0033224A" w:rsidRDefault="0033224A" w:rsidP="0033224A">
      <w:pPr>
        <w:rPr>
          <w:rFonts w:eastAsia="Times New Roman"/>
        </w:rPr>
      </w:pPr>
      <w:r>
        <w:rPr>
          <w:rFonts w:eastAsia="Times New Roman"/>
        </w:rPr>
        <w:t>Sincerely,</w:t>
      </w:r>
    </w:p>
    <w:p w14:paraId="6F6AAF1F" w14:textId="766E4DE4" w:rsidR="0033224A" w:rsidRDefault="0033224A" w:rsidP="0033224A">
      <w:pPr>
        <w:rPr>
          <w:rFonts w:eastAsia="Times New Roman"/>
        </w:rPr>
      </w:pPr>
      <w:r>
        <w:rPr>
          <w:rFonts w:eastAsia="Times New Roman"/>
          <w:noProof/>
        </w:rPr>
        <w:drawing>
          <wp:anchor distT="0" distB="0" distL="114300" distR="114300" simplePos="0" relativeHeight="251658240" behindDoc="1" locked="0" layoutInCell="1" allowOverlap="1" wp14:anchorId="00AF0C22" wp14:editId="4B628281">
            <wp:simplePos x="0" y="0"/>
            <wp:positionH relativeFrom="column">
              <wp:posOffset>0</wp:posOffset>
            </wp:positionH>
            <wp:positionV relativeFrom="paragraph">
              <wp:posOffset>2540</wp:posOffset>
            </wp:positionV>
            <wp:extent cx="238125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l="12831" t="45129" r="45691" b="46751"/>
                    <a:stretch/>
                  </pic:blipFill>
                  <pic:spPr bwMode="auto">
                    <a:xfrm>
                      <a:off x="0" y="0"/>
                      <a:ext cx="2381250" cy="603250"/>
                    </a:xfrm>
                    <a:prstGeom prst="rect">
                      <a:avLst/>
                    </a:prstGeom>
                    <a:ln>
                      <a:noFill/>
                    </a:ln>
                    <a:extLst>
                      <a:ext uri="{53640926-AAD7-44D8-BBD7-CCE9431645EC}">
                        <a14:shadowObscured xmlns:a14="http://schemas.microsoft.com/office/drawing/2010/main"/>
                      </a:ext>
                    </a:extLst>
                  </pic:spPr>
                </pic:pic>
              </a:graphicData>
            </a:graphic>
          </wp:anchor>
        </w:drawing>
      </w:r>
    </w:p>
    <w:p w14:paraId="0458379F" w14:textId="77777777" w:rsidR="0033224A" w:rsidRDefault="0033224A" w:rsidP="0033224A">
      <w:pPr>
        <w:spacing w:after="0"/>
        <w:rPr>
          <w:rFonts w:eastAsia="Times New Roman"/>
        </w:rPr>
      </w:pPr>
    </w:p>
    <w:p w14:paraId="27FB30AA" w14:textId="77777777" w:rsidR="0033224A" w:rsidRDefault="0033224A" w:rsidP="0033224A">
      <w:pPr>
        <w:spacing w:after="0"/>
        <w:rPr>
          <w:rFonts w:eastAsia="Times New Roman"/>
        </w:rPr>
      </w:pPr>
    </w:p>
    <w:p w14:paraId="6ACD3491" w14:textId="1D357CA3" w:rsidR="0033224A" w:rsidRDefault="0033224A" w:rsidP="0033224A">
      <w:pPr>
        <w:spacing w:after="0"/>
        <w:rPr>
          <w:rFonts w:eastAsia="Times New Roman"/>
        </w:rPr>
      </w:pPr>
      <w:r>
        <w:rPr>
          <w:rFonts w:eastAsia="Times New Roman"/>
        </w:rPr>
        <w:t>Aaron Bannon</w:t>
      </w:r>
    </w:p>
    <w:p w14:paraId="5D6685B3" w14:textId="77777777" w:rsidR="0033224A" w:rsidRPr="009815E7" w:rsidRDefault="0033224A" w:rsidP="0033224A">
      <w:pPr>
        <w:spacing w:after="0"/>
        <w:rPr>
          <w:rFonts w:eastAsia="Times New Roman"/>
        </w:rPr>
      </w:pPr>
      <w:r>
        <w:rPr>
          <w:rFonts w:eastAsia="Times New Roman"/>
        </w:rPr>
        <w:t>America Outdoors Association</w:t>
      </w:r>
    </w:p>
    <w:p w14:paraId="1611E876" w14:textId="77777777" w:rsidR="0033224A" w:rsidRDefault="0033224A" w:rsidP="00761071"/>
    <w:sectPr w:rsidR="0033224A" w:rsidSect="00CF0E80">
      <w:headerReference w:type="even" r:id="rId9"/>
      <w:footerReference w:type="default" r:id="rId10"/>
      <w:headerReference w:type="first" r:id="rId11"/>
      <w:pgSz w:w="12240" w:h="15840"/>
      <w:pgMar w:top="1440" w:right="144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CA986" w14:textId="77777777" w:rsidR="0033224A" w:rsidRDefault="0033224A" w:rsidP="008961D1">
      <w:pPr>
        <w:spacing w:after="0" w:line="240" w:lineRule="auto"/>
      </w:pPr>
      <w:r>
        <w:separator/>
      </w:r>
    </w:p>
  </w:endnote>
  <w:endnote w:type="continuationSeparator" w:id="0">
    <w:p w14:paraId="50864FB5" w14:textId="77777777" w:rsidR="0033224A" w:rsidRDefault="0033224A" w:rsidP="0089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49EB2" w14:textId="77777777" w:rsidR="0061578D" w:rsidRDefault="008948C6">
    <w:pPr>
      <w:pStyle w:val="Footer"/>
    </w:pPr>
    <w:r>
      <w:rPr>
        <w:noProof/>
      </w:rPr>
      <w:pict w14:anchorId="738E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Letterhead Mock-up_rev2" style="position:absolute;margin-left:238.5pt;margin-top:725.25pt;width:134.65pt;height:21.9pt;z-index:-251654144;mso-wrap-edited:f;mso-width-percent:0;mso-height-percent:0;mso-position-horizontal-relative:page;mso-position-vertical-relative:page;mso-width-percent:0;mso-height-percent:0" o:allowincell="f">
          <v:imagedata r:id="rId1" o:title="Letterhead Mock-up_rev2" croptop="8937f" cropbottom="54812f" cropleft="5783f" cropright="45335f"/>
          <w10:wrap anchorx="page" anchory="page"/>
        </v:shape>
      </w:pict>
    </w:r>
    <w:r>
      <w:rPr>
        <w:noProof/>
      </w:rPr>
      <w:pict w14:anchorId="2C557227">
        <v:shape id="_x0000_s2052" type="#_x0000_t75" alt="Letterhead Mock-up_rev2" style="position:absolute;margin-left:-60pt;margin-top:732pt;width:612pt;height:1in;z-index:-251656192;mso-wrap-edited:f;mso-width-percent:0;mso-height-percent:0;mso-position-horizontal-relative:margin;mso-position-vertical-relative:page;mso-width-percent:0;mso-height-percent:0" o:allowincell="f">
          <v:imagedata r:id="rId1" o:title="Letterhead Mock-up_rev2" croptop="59578f"/>
          <w10:wrap anchorx="margin"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6FF74" w14:textId="77777777" w:rsidR="0033224A" w:rsidRDefault="0033224A" w:rsidP="008961D1">
      <w:pPr>
        <w:spacing w:after="0" w:line="240" w:lineRule="auto"/>
      </w:pPr>
      <w:r>
        <w:separator/>
      </w:r>
    </w:p>
  </w:footnote>
  <w:footnote w:type="continuationSeparator" w:id="0">
    <w:p w14:paraId="58A99542" w14:textId="77777777" w:rsidR="0033224A" w:rsidRDefault="0033224A" w:rsidP="00896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E970" w14:textId="77777777" w:rsidR="008961D1" w:rsidRDefault="008948C6">
    <w:pPr>
      <w:pStyle w:val="Header"/>
    </w:pPr>
    <w:r>
      <w:rPr>
        <w:noProof/>
      </w:rPr>
      <w:pict w14:anchorId="1D557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6213157" o:spid="_x0000_s2051" type="#_x0000_t75" alt="Letterhead Mock-up_rev2"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Letterhead Mock-up_re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2E5D" w14:textId="77777777" w:rsidR="008961D1" w:rsidRDefault="008948C6">
    <w:pPr>
      <w:pStyle w:val="Header"/>
    </w:pPr>
    <w:r>
      <w:rPr>
        <w:noProof/>
      </w:rPr>
      <w:pict w14:anchorId="65090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Letterhead Mock-up_rev2" style="position:absolute;margin-left:0;margin-top:0;width:612pt;height:134.7pt;z-index:-251655168;mso-wrap-edited:f;mso-width-percent:0;mso-height-percent:0;mso-position-horizontal:center;mso-position-horizontal-relative:page;mso-position-vertical:absolute;mso-position-vertical-relative:page;mso-width-percent:0;mso-height-percent:0" o:allowincell="f">
          <v:imagedata r:id="rId1" o:title="Letterhead Mock-up_rev2" cropbottom="54395f"/>
          <w10:wrap anchorx="page" anchory="page"/>
        </v:shape>
      </w:pict>
    </w:r>
    <w:r>
      <w:rPr>
        <w:noProof/>
      </w:rPr>
      <w:pict w14:anchorId="268D6C8B">
        <v:shape id="WordPictureWatermark406213156" o:spid="_x0000_s2049" type="#_x0000_t75" alt="Letterhead Mock-up_rev2" style="position:absolute;margin-left:0;margin-top:10in;width:612pt;height:1in;z-index:-251658240;mso-wrap-edited:f;mso-width-percent:0;mso-height-percent:0;mso-position-horizontal:center;mso-position-horizontal-relative:margin;mso-position-vertical:absolute;mso-position-vertical-relative:page;mso-width-percent:0;mso-height-percent:0" o:allowincell="f">
          <v:imagedata r:id="rId1" o:title="Letterhead Mock-up_rev2" croptop="59578f"/>
          <w10:wrap anchorx="margin" anchory="page"/>
        </v:shape>
      </w:pict>
    </w:r>
    <w:r w:rsidR="0076107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14EFE"/>
    <w:multiLevelType w:val="hybridMultilevel"/>
    <w:tmpl w:val="0F0A64CA"/>
    <w:lvl w:ilvl="0" w:tplc="DDF82D8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4A"/>
    <w:rsid w:val="0033224A"/>
    <w:rsid w:val="003975A2"/>
    <w:rsid w:val="003D4DFE"/>
    <w:rsid w:val="00485ECC"/>
    <w:rsid w:val="0061578D"/>
    <w:rsid w:val="00761071"/>
    <w:rsid w:val="0077502F"/>
    <w:rsid w:val="007A7BEC"/>
    <w:rsid w:val="008961D1"/>
    <w:rsid w:val="00961B62"/>
    <w:rsid w:val="00A11623"/>
    <w:rsid w:val="00C211F8"/>
    <w:rsid w:val="00CF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2FA21C"/>
  <w15:chartTrackingRefBased/>
  <w15:docId w15:val="{725091C5-E4D1-46E7-BF6A-251164DB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1D1"/>
  </w:style>
  <w:style w:type="paragraph" w:styleId="Footer">
    <w:name w:val="footer"/>
    <w:basedOn w:val="Normal"/>
    <w:link w:val="FooterChar"/>
    <w:uiPriority w:val="99"/>
    <w:unhideWhenUsed/>
    <w:rsid w:val="00896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1D1"/>
  </w:style>
  <w:style w:type="paragraph" w:styleId="ListParagraph">
    <w:name w:val="List Paragraph"/>
    <w:basedOn w:val="Normal"/>
    <w:uiPriority w:val="34"/>
    <w:qFormat/>
    <w:rsid w:val="00332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2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20Kahlfeldt\Documents\Custom%20Office%20Templates\AO%20Letterhead%20diff%201st%20p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FD122-2FAD-4D29-844C-B53EFFDD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 Letterhead diff 1st pg.dotx</Template>
  <TotalTime>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Bannon</dc:creator>
  <cp:keywords/>
  <dc:description/>
  <cp:lastModifiedBy>Aaron Bannon</cp:lastModifiedBy>
  <cp:revision>2</cp:revision>
  <dcterms:created xsi:type="dcterms:W3CDTF">2020-10-27T02:34:00Z</dcterms:created>
  <dcterms:modified xsi:type="dcterms:W3CDTF">2020-10-27T02:34:00Z</dcterms:modified>
</cp:coreProperties>
</file>