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B8EF" w14:textId="1C0564D8" w:rsidR="005E1910" w:rsidRPr="00BA4CAF" w:rsidRDefault="00535B6F" w:rsidP="004C1DA6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Helena-Lewis and Clark</w:t>
      </w:r>
      <w:r w:rsidR="00BC0FA1"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National Forest </w:t>
      </w:r>
      <w:r w:rsidR="00BC0FA1" w:rsidRPr="00BA4CAF">
        <w:rPr>
          <w:rFonts w:ascii="Arial" w:hAnsi="Arial" w:cs="Arial"/>
          <w:sz w:val="20"/>
          <w:szCs w:val="20"/>
        </w:rPr>
        <w:t xml:space="preserve">Land Management Plan Revision </w:t>
      </w:r>
      <w:r w:rsidR="005E1910" w:rsidRPr="00BA4CAF">
        <w:rPr>
          <w:rFonts w:ascii="Arial" w:hAnsi="Arial" w:cs="Arial"/>
          <w:sz w:val="20"/>
          <w:szCs w:val="20"/>
        </w:rPr>
        <w:t>Objection Template</w:t>
      </w:r>
    </w:p>
    <w:p w14:paraId="43409C84" w14:textId="77777777" w:rsidR="00355DC9" w:rsidRPr="00BA4CAF" w:rsidRDefault="00355DC9" w:rsidP="0083777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0C14447" w14:textId="06F5376F" w:rsidR="00364636" w:rsidRPr="00BA4CAF" w:rsidRDefault="00047219" w:rsidP="0083777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A4CAF">
        <w:rPr>
          <w:rFonts w:ascii="Arial" w:hAnsi="Arial" w:cs="Arial"/>
          <w:b/>
          <w:sz w:val="20"/>
          <w:szCs w:val="20"/>
        </w:rPr>
        <w:t>Objector’s name</w:t>
      </w:r>
      <w:r w:rsidRPr="00BA4CAF">
        <w:rPr>
          <w:rFonts w:ascii="Arial" w:hAnsi="Arial" w:cs="Arial"/>
          <w:sz w:val="20"/>
          <w:szCs w:val="20"/>
        </w:rPr>
        <w:t>:</w:t>
      </w:r>
      <w:r w:rsidRPr="00BA4CAF">
        <w:rPr>
          <w:rFonts w:ascii="Arial" w:hAnsi="Arial" w:cs="Arial"/>
          <w:sz w:val="20"/>
          <w:szCs w:val="20"/>
          <w:u w:val="single"/>
        </w:rPr>
        <w:t>    </w:t>
      </w:r>
      <w:r w:rsidR="00544980" w:rsidRPr="00BA4CAF">
        <w:rPr>
          <w:rFonts w:ascii="Arial" w:hAnsi="Arial" w:cs="Arial"/>
          <w:sz w:val="20"/>
          <w:szCs w:val="20"/>
          <w:u w:val="single"/>
        </w:rPr>
        <w:t>Jodi Bishop</w:t>
      </w:r>
      <w:r w:rsidR="00544980" w:rsidRPr="00BA4CAF">
        <w:rPr>
          <w:rFonts w:ascii="Arial" w:hAnsi="Arial" w:cs="Arial"/>
          <w:sz w:val="20"/>
          <w:szCs w:val="20"/>
          <w:u w:val="single"/>
        </w:rPr>
        <w:tab/>
      </w:r>
      <w:r w:rsidRPr="00BA4CAF">
        <w:rPr>
          <w:rFonts w:ascii="Arial" w:hAnsi="Arial" w:cs="Arial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6526D8" w14:textId="4F8BF71D" w:rsidR="00837772" w:rsidRPr="00BA4CAF" w:rsidRDefault="00047219" w:rsidP="00837772">
      <w:pPr>
        <w:spacing w:line="360" w:lineRule="auto"/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>Address</w:t>
      </w:r>
      <w:r w:rsidRPr="00BA4CAF">
        <w:rPr>
          <w:rFonts w:ascii="Arial" w:hAnsi="Arial" w:cs="Arial"/>
          <w:sz w:val="20"/>
          <w:szCs w:val="20"/>
        </w:rPr>
        <w:t>:</w:t>
      </w:r>
      <w:r w:rsidRPr="00BA4CAF">
        <w:rPr>
          <w:rFonts w:ascii="Arial" w:hAnsi="Arial" w:cs="Arial"/>
          <w:sz w:val="20"/>
          <w:szCs w:val="20"/>
          <w:u w:val="single"/>
        </w:rPr>
        <w:t>    </w:t>
      </w:r>
      <w:r w:rsidR="00544980" w:rsidRPr="00BA4CAF">
        <w:rPr>
          <w:rFonts w:ascii="Arial" w:hAnsi="Arial" w:cs="Arial"/>
          <w:sz w:val="20"/>
          <w:szCs w:val="20"/>
          <w:u w:val="single"/>
        </w:rPr>
        <w:t>11920 O’Keefe Creek Blvd</w:t>
      </w:r>
      <w:r w:rsidRPr="00BA4CAF">
        <w:rPr>
          <w:rFonts w:ascii="Arial" w:hAnsi="Arial" w:cs="Arial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108FF826" w14:textId="48D6E604" w:rsidR="00047219" w:rsidRPr="00BA4CAF" w:rsidRDefault="00047219" w:rsidP="00837772">
      <w:pPr>
        <w:spacing w:line="360" w:lineRule="auto"/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>Phone # or email</w:t>
      </w:r>
      <w:r w:rsidRPr="00BA4CAF">
        <w:rPr>
          <w:rFonts w:ascii="Arial" w:hAnsi="Arial" w:cs="Arial"/>
          <w:sz w:val="20"/>
          <w:szCs w:val="20"/>
        </w:rPr>
        <w:t>:</w:t>
      </w:r>
      <w:r w:rsidRPr="00BA4CAF">
        <w:rPr>
          <w:rFonts w:ascii="Arial" w:hAnsi="Arial" w:cs="Arial"/>
          <w:sz w:val="20"/>
          <w:szCs w:val="20"/>
          <w:u w:val="single"/>
        </w:rPr>
        <w:t>  </w:t>
      </w:r>
      <w:r w:rsidR="00544980" w:rsidRPr="00BA4CAF">
        <w:rPr>
          <w:rFonts w:ascii="Arial" w:hAnsi="Arial" w:cs="Arial"/>
          <w:sz w:val="20"/>
          <w:szCs w:val="20"/>
          <w:u w:val="single"/>
        </w:rPr>
        <w:t>mjhbishop@msn.com</w:t>
      </w:r>
      <w:r w:rsidRPr="00BA4CAF">
        <w:rPr>
          <w:rFonts w:ascii="Arial" w:hAnsi="Arial" w:cs="Arial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7E2F8ECF" w14:textId="77777777" w:rsidR="00047219" w:rsidRPr="00BA4CAF" w:rsidRDefault="00047219" w:rsidP="0083777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A4CAF">
        <w:rPr>
          <w:rFonts w:ascii="Arial" w:hAnsi="Arial" w:cs="Arial"/>
          <w:b/>
          <w:sz w:val="20"/>
          <w:szCs w:val="20"/>
        </w:rPr>
        <w:t>Name of lead objector (if more than one)</w:t>
      </w:r>
      <w:r w:rsidR="00837772" w:rsidRPr="00BA4CAF">
        <w:rPr>
          <w:rFonts w:ascii="Arial" w:hAnsi="Arial" w:cs="Arial"/>
          <w:sz w:val="20"/>
          <w:szCs w:val="20"/>
        </w:rPr>
        <w:t>:</w:t>
      </w:r>
      <w:r w:rsidRPr="00BA4CAF">
        <w:rPr>
          <w:rFonts w:ascii="Arial" w:hAnsi="Arial" w:cs="Arial"/>
          <w:sz w:val="20"/>
          <w:szCs w:val="20"/>
          <w:u w:val="single"/>
        </w:rPr>
        <w:t>                                            </w:t>
      </w:r>
      <w:r w:rsidR="00837772" w:rsidRPr="00BA4CAF">
        <w:rPr>
          <w:rFonts w:ascii="Arial" w:hAnsi="Arial" w:cs="Arial"/>
          <w:sz w:val="20"/>
          <w:szCs w:val="20"/>
          <w:u w:val="single"/>
        </w:rPr>
        <w:t>                               </w:t>
      </w:r>
    </w:p>
    <w:p w14:paraId="0186A692" w14:textId="77777777" w:rsidR="00837772" w:rsidRPr="00BA4CAF" w:rsidRDefault="00837772">
      <w:pPr>
        <w:rPr>
          <w:rFonts w:ascii="Arial" w:hAnsi="Arial" w:cs="Arial"/>
          <w:sz w:val="20"/>
          <w:szCs w:val="20"/>
        </w:rPr>
      </w:pPr>
    </w:p>
    <w:p w14:paraId="25B0DCD2" w14:textId="66B58DE4" w:rsidR="00047219" w:rsidRPr="00BA4CAF" w:rsidRDefault="008A51B8">
      <w:pPr>
        <w:rPr>
          <w:rFonts w:ascii="Arial" w:hAnsi="Arial" w:cs="Arial"/>
          <w:b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 xml:space="preserve">Please specify whether this objection is to the </w:t>
      </w:r>
      <w:r w:rsidR="00535B6F" w:rsidRPr="00BA4CAF">
        <w:rPr>
          <w:rFonts w:ascii="Arial" w:hAnsi="Arial" w:cs="Arial"/>
          <w:b/>
          <w:sz w:val="20"/>
          <w:szCs w:val="20"/>
        </w:rPr>
        <w:t>Helena-Lewis and Clark National Forest</w:t>
      </w:r>
      <w:r w:rsidR="00BC0FA1" w:rsidRPr="00BA4CAF">
        <w:rPr>
          <w:rFonts w:ascii="Arial" w:hAnsi="Arial" w:cs="Arial"/>
          <w:b/>
          <w:sz w:val="20"/>
          <w:szCs w:val="20"/>
        </w:rPr>
        <w:t xml:space="preserve"> Land Management Plan or the</w:t>
      </w:r>
      <w:r w:rsidR="005A7BC0" w:rsidRPr="00BA4CAF">
        <w:rPr>
          <w:rFonts w:ascii="Arial" w:hAnsi="Arial" w:cs="Arial"/>
          <w:b/>
          <w:sz w:val="20"/>
          <w:szCs w:val="20"/>
        </w:rPr>
        <w:t xml:space="preserve"> Regional Forester’s</w:t>
      </w:r>
      <w:r w:rsidRPr="00BA4CAF">
        <w:rPr>
          <w:rFonts w:ascii="Arial" w:hAnsi="Arial" w:cs="Arial"/>
          <w:b/>
          <w:sz w:val="20"/>
          <w:szCs w:val="20"/>
        </w:rPr>
        <w:t xml:space="preserve"> list of species of conservation concern </w:t>
      </w:r>
      <w:r w:rsidR="005A7BC0" w:rsidRPr="00BA4CAF">
        <w:rPr>
          <w:rFonts w:ascii="Arial" w:hAnsi="Arial" w:cs="Arial"/>
          <w:b/>
          <w:sz w:val="20"/>
          <w:szCs w:val="20"/>
        </w:rPr>
        <w:t xml:space="preserve">(SCC) </w:t>
      </w:r>
      <w:r w:rsidRPr="00BA4CAF">
        <w:rPr>
          <w:rFonts w:ascii="Arial" w:hAnsi="Arial" w:cs="Arial"/>
          <w:b/>
          <w:sz w:val="20"/>
          <w:szCs w:val="20"/>
        </w:rPr>
        <w:t xml:space="preserve">by checking the applicable box: </w:t>
      </w:r>
    </w:p>
    <w:p w14:paraId="0D143D75" w14:textId="774302A3" w:rsidR="008A51B8" w:rsidRPr="00BA4CAF" w:rsidRDefault="00544980" w:rsidP="00544980">
      <w:pPr>
        <w:pStyle w:val="ListParagraph"/>
        <w:tabs>
          <w:tab w:val="left" w:pos="8820"/>
        </w:tabs>
        <w:rPr>
          <w:rFonts w:ascii="Arial" w:hAnsi="Arial" w:cs="Arial"/>
          <w:b/>
          <w:sz w:val="20"/>
          <w:szCs w:val="20"/>
          <w:highlight w:val="yellow"/>
        </w:rPr>
      </w:pPr>
      <w:r w:rsidRPr="00BA4CAF">
        <w:rPr>
          <w:rFonts w:ascii="Arial" w:hAnsi="Arial" w:cs="Arial"/>
          <w:b/>
          <w:sz w:val="20"/>
          <w:szCs w:val="20"/>
          <w:highlight w:val="yellow"/>
        </w:rPr>
        <w:t xml:space="preserve">X </w:t>
      </w:r>
      <w:r w:rsidR="00BC0FA1" w:rsidRPr="00BA4CAF">
        <w:rPr>
          <w:rFonts w:ascii="Arial" w:hAnsi="Arial" w:cs="Arial"/>
          <w:b/>
          <w:sz w:val="20"/>
          <w:szCs w:val="20"/>
          <w:highlight w:val="yellow"/>
        </w:rPr>
        <w:t>Land Management Plan</w:t>
      </w:r>
    </w:p>
    <w:p w14:paraId="5C867653" w14:textId="77777777" w:rsidR="004C1DA6" w:rsidRPr="00BA4CAF" w:rsidRDefault="004C1DA6" w:rsidP="004C1D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 xml:space="preserve">Regional Forester’s List of </w:t>
      </w:r>
      <w:r w:rsidR="005A7BC0" w:rsidRPr="00BA4CAF">
        <w:rPr>
          <w:rFonts w:ascii="Arial" w:hAnsi="Arial" w:cs="Arial"/>
          <w:b/>
          <w:sz w:val="20"/>
          <w:szCs w:val="20"/>
        </w:rPr>
        <w:t>SCC</w:t>
      </w:r>
    </w:p>
    <w:p w14:paraId="2D7634EB" w14:textId="77777777" w:rsidR="00BC0FA1" w:rsidRPr="00BA4CAF" w:rsidRDefault="00BC0FA1">
      <w:pPr>
        <w:rPr>
          <w:rFonts w:ascii="Arial" w:hAnsi="Arial" w:cs="Arial"/>
          <w:b/>
          <w:sz w:val="20"/>
          <w:szCs w:val="20"/>
          <w:u w:val="single"/>
        </w:rPr>
      </w:pPr>
    </w:p>
    <w:p w14:paraId="42CA9BF5" w14:textId="77777777" w:rsidR="00544980" w:rsidRPr="00BA4CAF" w:rsidRDefault="00544980" w:rsidP="00544980">
      <w:pPr>
        <w:rPr>
          <w:rFonts w:ascii="Arial" w:hAnsi="Arial" w:cs="Arial"/>
          <w:b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 xml:space="preserve">Big </w:t>
      </w:r>
      <w:proofErr w:type="spellStart"/>
      <w:r w:rsidRPr="00BA4CAF">
        <w:rPr>
          <w:rFonts w:ascii="Arial" w:hAnsi="Arial" w:cs="Arial"/>
          <w:b/>
          <w:sz w:val="20"/>
          <w:szCs w:val="20"/>
        </w:rPr>
        <w:t>Snowies</w:t>
      </w:r>
      <w:proofErr w:type="spellEnd"/>
      <w:r w:rsidRPr="00BA4CAF">
        <w:rPr>
          <w:rFonts w:ascii="Arial" w:hAnsi="Arial" w:cs="Arial"/>
          <w:b/>
          <w:sz w:val="20"/>
          <w:szCs w:val="20"/>
        </w:rPr>
        <w:t xml:space="preserve"> Wilderness Study Area (WSA)</w:t>
      </w:r>
    </w:p>
    <w:p w14:paraId="37973842" w14:textId="3A433070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Issue: Thank you for recommending Wilderness (RW) for a large portion of the Big</w:t>
      </w:r>
      <w:r w:rsidRPr="00BA4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4CAF">
        <w:rPr>
          <w:rFonts w:ascii="Arial" w:hAnsi="Arial" w:cs="Arial"/>
          <w:sz w:val="20"/>
          <w:szCs w:val="20"/>
        </w:rPr>
        <w:t>Snowies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WSA. This area is important for water quality, wildlife, and solitude. However,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the western boundary, as proposed, is not sufficient to protect the wild character and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existing traditional uses in this remarkable area. The trails on the south slope of the Big</w:t>
      </w:r>
      <w:r w:rsidRPr="00BA4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4CAF">
        <w:rPr>
          <w:rFonts w:ascii="Arial" w:hAnsi="Arial" w:cs="Arial"/>
          <w:sz w:val="20"/>
          <w:szCs w:val="20"/>
        </w:rPr>
        <w:t>Snowies</w:t>
      </w:r>
      <w:proofErr w:type="spellEnd"/>
      <w:r w:rsidRPr="00BA4CAF">
        <w:rPr>
          <w:rFonts w:ascii="Arial" w:hAnsi="Arial" w:cs="Arial"/>
          <w:sz w:val="20"/>
          <w:szCs w:val="20"/>
        </w:rPr>
        <w:t>, and one of the trails from Crystal Lake to the Ice Caves, are steep foot and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stock trails that should be included in the recommended Wilderness. Other </w:t>
      </w:r>
      <w:proofErr w:type="gramStart"/>
      <w:r w:rsidRPr="00BA4CAF">
        <w:rPr>
          <w:rFonts w:ascii="Arial" w:hAnsi="Arial" w:cs="Arial"/>
          <w:sz w:val="20"/>
          <w:szCs w:val="20"/>
        </w:rPr>
        <w:t>uses such as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mountain biking in this area is</w:t>
      </w:r>
      <w:proofErr w:type="gramEnd"/>
      <w:r w:rsidRPr="00BA4CAF">
        <w:rPr>
          <w:rFonts w:ascii="Arial" w:hAnsi="Arial" w:cs="Arial"/>
          <w:sz w:val="20"/>
          <w:szCs w:val="20"/>
        </w:rPr>
        <w:t xml:space="preserve"> minimal to non-existent. West peak also provides a better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physical boundary.</w:t>
      </w:r>
    </w:p>
    <w:p w14:paraId="626ABD4C" w14:textId="03585FC6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Objection: I object to the boundaries for the recommended Wilderness in the Draft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Record of Decision (DROD).</w:t>
      </w:r>
    </w:p>
    <w:p w14:paraId="4CD884EC" w14:textId="20BDA24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 xml:space="preserve">● Remedy: The Neil Creek </w:t>
      </w:r>
      <w:proofErr w:type="gramStart"/>
      <w:r w:rsidRPr="00BA4CAF">
        <w:rPr>
          <w:rFonts w:ascii="Arial" w:hAnsi="Arial" w:cs="Arial"/>
          <w:sz w:val="20"/>
          <w:szCs w:val="20"/>
        </w:rPr>
        <w:t>Trail(</w:t>
      </w:r>
      <w:proofErr w:type="gramEnd"/>
      <w:r w:rsidRPr="00BA4CAF">
        <w:rPr>
          <w:rFonts w:ascii="Arial" w:hAnsi="Arial" w:cs="Arial"/>
          <w:sz w:val="20"/>
          <w:szCs w:val="20"/>
        </w:rPr>
        <w:t>#654), Blake Creek Trail (#655), and Timber Creek trail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(#676) should be included in RW. The Crystal Cascades Trail (#445 and #445a) should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also be included in the RW and the boundary aligned with the existing snowmobile area.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The trail from Crystal Lake to the Ice Caves (#493) should be included in RW. The trail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from Crystal Lake to West Peak and west should be included in the Grandview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Recreation Area (#403, #490). This would provide an opportunity for a good ride for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mountain bikers if trail maintenance is complete on </w:t>
      </w:r>
      <w:proofErr w:type="spellStart"/>
      <w:r w:rsidRPr="00BA4CAF">
        <w:rPr>
          <w:rFonts w:ascii="Arial" w:hAnsi="Arial" w:cs="Arial"/>
          <w:sz w:val="20"/>
          <w:szCs w:val="20"/>
        </w:rPr>
        <w:t>trail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#490, west of West Peak, and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BA4CAF">
        <w:rPr>
          <w:rFonts w:ascii="Arial" w:hAnsi="Arial" w:cs="Arial"/>
          <w:sz w:val="20"/>
          <w:szCs w:val="20"/>
        </w:rPr>
        <w:t>trail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#483 (Dry Pole Creek).</w:t>
      </w:r>
    </w:p>
    <w:p w14:paraId="26073D09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</w:p>
    <w:p w14:paraId="29703863" w14:textId="77777777" w:rsidR="00544980" w:rsidRPr="00BA4CAF" w:rsidRDefault="00544980" w:rsidP="00544980">
      <w:pPr>
        <w:rPr>
          <w:rFonts w:ascii="Arial" w:hAnsi="Arial" w:cs="Arial"/>
          <w:b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>The Badger-Two Medicine</w:t>
      </w:r>
    </w:p>
    <w:p w14:paraId="596A1403" w14:textId="67D09519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Issue: The Badger-Two Medicine is sacred to the Blackfeet people, who have relied on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the Badger-Two Medicine since time immemorial for their cultural practices. The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Blackfeet have stated that mechanized uses are not compatible with the cultural values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of the Badger-Two Medicine, a place of creation and cultural learning and healing for the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Blackfeet people. While the travel plan for the Rocky Mountain Ranger district was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completed, it did not analyze the use of mechanized transport on trails in the Badger.</w:t>
      </w:r>
    </w:p>
    <w:p w14:paraId="558E9F50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Objection: I object to continuing mechanized use in the Badger-Two Medicine.</w:t>
      </w:r>
    </w:p>
    <w:p w14:paraId="4EC1049F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Remedy: I ask you to honor Blackfeet wishes and designate the Badger-Two Medicine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unsuitable for recreational mechanized use.</w:t>
      </w:r>
      <w:r w:rsidRPr="00BA4CAF">
        <w:rPr>
          <w:rFonts w:ascii="Arial" w:hAnsi="Arial" w:cs="Arial"/>
          <w:sz w:val="20"/>
          <w:szCs w:val="20"/>
        </w:rPr>
        <w:t xml:space="preserve"> </w:t>
      </w:r>
    </w:p>
    <w:p w14:paraId="3996AEC6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</w:p>
    <w:p w14:paraId="7896272D" w14:textId="5DDB1A8E" w:rsidR="00544980" w:rsidRPr="00BA4CAF" w:rsidRDefault="00544980" w:rsidP="00544980">
      <w:pPr>
        <w:rPr>
          <w:rFonts w:ascii="Arial" w:hAnsi="Arial" w:cs="Arial"/>
          <w:b/>
          <w:sz w:val="20"/>
          <w:szCs w:val="20"/>
        </w:rPr>
      </w:pPr>
      <w:proofErr w:type="spellStart"/>
      <w:r w:rsidRPr="00BA4CAF">
        <w:rPr>
          <w:rFonts w:ascii="Arial" w:hAnsi="Arial" w:cs="Arial"/>
          <w:b/>
          <w:sz w:val="20"/>
          <w:szCs w:val="20"/>
        </w:rPr>
        <w:t>Arrastra</w:t>
      </w:r>
      <w:proofErr w:type="spellEnd"/>
      <w:r w:rsidRPr="00BA4CAF">
        <w:rPr>
          <w:rFonts w:ascii="Arial" w:hAnsi="Arial" w:cs="Arial"/>
          <w:b/>
          <w:sz w:val="20"/>
          <w:szCs w:val="20"/>
        </w:rPr>
        <w:t xml:space="preserve"> Creek</w:t>
      </w:r>
    </w:p>
    <w:p w14:paraId="00FE926D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 xml:space="preserve">● Issue: </w:t>
      </w:r>
      <w:proofErr w:type="spellStart"/>
      <w:r w:rsidRPr="00BA4CAF">
        <w:rPr>
          <w:rFonts w:ascii="Arial" w:hAnsi="Arial" w:cs="Arial"/>
          <w:sz w:val="20"/>
          <w:szCs w:val="20"/>
        </w:rPr>
        <w:t>Arrastra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Creek was not included as Recommended Wilderness. This area is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adjacent to the Scapegoat Wilderness and is included in the Upper Blackfoot Proposal.</w:t>
      </w:r>
      <w:r w:rsidRPr="00BA4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4CAF">
        <w:rPr>
          <w:rFonts w:ascii="Arial" w:hAnsi="Arial" w:cs="Arial"/>
          <w:sz w:val="20"/>
          <w:szCs w:val="20"/>
        </w:rPr>
        <w:t>Arrastra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Creek is an area where solitude and quiet trails are worthy of being included in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the Wilderness Preservation system.</w:t>
      </w:r>
      <w:r w:rsidRPr="00BA4CAF">
        <w:rPr>
          <w:rFonts w:ascii="Arial" w:hAnsi="Arial" w:cs="Arial"/>
          <w:sz w:val="20"/>
          <w:szCs w:val="20"/>
        </w:rPr>
        <w:t xml:space="preserve"> </w:t>
      </w:r>
    </w:p>
    <w:p w14:paraId="04B36EFF" w14:textId="414420C9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 xml:space="preserve">● Objection: I object to the exclusion of </w:t>
      </w:r>
      <w:proofErr w:type="spellStart"/>
      <w:r w:rsidRPr="00BA4CAF">
        <w:rPr>
          <w:rFonts w:ascii="Arial" w:hAnsi="Arial" w:cs="Arial"/>
          <w:sz w:val="20"/>
          <w:szCs w:val="20"/>
        </w:rPr>
        <w:t>Arrastra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Creek as recommended Wilderness.</w:t>
      </w:r>
    </w:p>
    <w:p w14:paraId="2586A3E1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 xml:space="preserve">● Remedy: </w:t>
      </w:r>
      <w:proofErr w:type="spellStart"/>
      <w:r w:rsidRPr="00BA4CAF">
        <w:rPr>
          <w:rFonts w:ascii="Arial" w:hAnsi="Arial" w:cs="Arial"/>
          <w:sz w:val="20"/>
          <w:szCs w:val="20"/>
        </w:rPr>
        <w:t>Arrastra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Creek should be recommended Wilderness and the boundaries the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same as the Upper Blackfoot Proposal.</w:t>
      </w:r>
      <w:r w:rsidRPr="00BA4CAF">
        <w:rPr>
          <w:rFonts w:ascii="Arial" w:hAnsi="Arial" w:cs="Arial"/>
          <w:sz w:val="20"/>
          <w:szCs w:val="20"/>
        </w:rPr>
        <w:t xml:space="preserve"> </w:t>
      </w:r>
    </w:p>
    <w:p w14:paraId="5D19B906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</w:p>
    <w:p w14:paraId="7DC863FA" w14:textId="3949BE63" w:rsidR="00544980" w:rsidRPr="00BA4CAF" w:rsidRDefault="00544980" w:rsidP="00544980">
      <w:pPr>
        <w:rPr>
          <w:rFonts w:ascii="Arial" w:hAnsi="Arial" w:cs="Arial"/>
          <w:b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>Middle Fork Judith</w:t>
      </w:r>
    </w:p>
    <w:p w14:paraId="2B507363" w14:textId="341A1375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Issue: Since designated as a Wilderness Study Area in 1977, the Middle Fork Judith has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only become </w:t>
      </w:r>
      <w:proofErr w:type="gramStart"/>
      <w:r w:rsidRPr="00BA4CAF">
        <w:rPr>
          <w:rFonts w:ascii="Arial" w:hAnsi="Arial" w:cs="Arial"/>
          <w:sz w:val="20"/>
          <w:szCs w:val="20"/>
        </w:rPr>
        <w:t>more wild</w:t>
      </w:r>
      <w:proofErr w:type="gramEnd"/>
      <w:r w:rsidRPr="00BA4CAF">
        <w:rPr>
          <w:rFonts w:ascii="Arial" w:hAnsi="Arial" w:cs="Arial"/>
          <w:sz w:val="20"/>
          <w:szCs w:val="20"/>
        </w:rPr>
        <w:t>. The 2007 travel plan excluded motorized uses on many trails in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the WSA and the land has </w:t>
      </w:r>
      <w:r w:rsidRPr="00BA4CAF">
        <w:rPr>
          <w:rFonts w:ascii="Arial" w:hAnsi="Arial" w:cs="Arial"/>
          <w:sz w:val="20"/>
          <w:szCs w:val="20"/>
        </w:rPr>
        <w:lastRenderedPageBreak/>
        <w:t>since healed from abuses that occurred during that time. That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trend will only continue with the restoration currently underway in the Middle Fork. The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presence of roads and private inholdings adjacent to the area is not an adequate reason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to exclude the MFJ from recommended Wilderness. When traveling any distance from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these areas, the presence of motorized use and inholdings is not evident and the area is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truly wild.</w:t>
      </w:r>
    </w:p>
    <w:p w14:paraId="4134D1D0" w14:textId="4E185C2A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Objection: I object to the exclusion of the Middle Fork Judith as recommended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Wilderness.</w:t>
      </w:r>
    </w:p>
    <w:p w14:paraId="395AE042" w14:textId="572B1065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Remedy: During the revision process, hundreds of people took the time to favorably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comment in support of protecting this important Wilderness Study Area (WSA). The FS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should adopt the boundaries in Alternative D, which includes 62,452 acres of RW and does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not impact existing motorized use.</w:t>
      </w:r>
    </w:p>
    <w:p w14:paraId="2A20DA78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</w:p>
    <w:p w14:paraId="6E5A1832" w14:textId="77777777" w:rsidR="00544980" w:rsidRPr="00BA4CAF" w:rsidRDefault="00544980" w:rsidP="00544980">
      <w:pPr>
        <w:rPr>
          <w:rFonts w:ascii="Arial" w:hAnsi="Arial" w:cs="Arial"/>
          <w:b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>North Crazy Mountains</w:t>
      </w:r>
    </w:p>
    <w:p w14:paraId="2BFB4D71" w14:textId="55554C0C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Issue: The Loco Mountain Inventoried Roadless Area (IRA) is assigned a Semi-Primitive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Non-Motorized Recreation Opportunity Spectrum (ROS) in the forest plan. The area is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remote with no motorized travel routes and offers a high probability of solitude. The area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is also important for backcountry hunting, hiking, fishing and horseback riding. The Loco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Mountain area includes secure elk habitat and elk winter range. It also includes potential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wolverine, Canada lynx, and goshawk nesting habitat as well.</w:t>
      </w:r>
    </w:p>
    <w:p w14:paraId="62664A2E" w14:textId="49AF29BC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Objection: I object to an ROS of Semi-Primitive Non-Motorized for the Loco Mountain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area.</w:t>
      </w:r>
    </w:p>
    <w:p w14:paraId="711ECF3C" w14:textId="58B0C38A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Remedy: The Loco Mountain IRA should be a Primitive ROS. A Primitive ROS wouldn't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affect any current uses and would also acknowledge the important wildlife values of this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area.</w:t>
      </w:r>
    </w:p>
    <w:p w14:paraId="104A76F4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</w:p>
    <w:p w14:paraId="46012E27" w14:textId="77777777" w:rsidR="00544980" w:rsidRPr="00BA4CAF" w:rsidRDefault="00544980" w:rsidP="00544980">
      <w:pPr>
        <w:rPr>
          <w:rFonts w:ascii="Arial" w:hAnsi="Arial" w:cs="Arial"/>
          <w:b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Pr="00BA4CAF">
        <w:rPr>
          <w:rFonts w:ascii="Arial" w:hAnsi="Arial" w:cs="Arial"/>
          <w:b/>
          <w:sz w:val="20"/>
          <w:szCs w:val="20"/>
        </w:rPr>
        <w:t>Elkhorns</w:t>
      </w:r>
      <w:proofErr w:type="spellEnd"/>
      <w:r w:rsidRPr="00BA4CAF">
        <w:rPr>
          <w:rFonts w:ascii="Arial" w:hAnsi="Arial" w:cs="Arial"/>
          <w:b/>
          <w:sz w:val="20"/>
          <w:szCs w:val="20"/>
        </w:rPr>
        <w:t xml:space="preserve"> Wildlife Management Unit (WMU)</w:t>
      </w:r>
    </w:p>
    <w:p w14:paraId="55EF3D10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Issue: The Elkhorn WMU provides an island of refuge for many species including deer,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elk, wolverines, and possibly grizzly bears, and provides a corridor for connectivity.</w:t>
      </w:r>
      <w:r w:rsidRPr="00BA4CAF">
        <w:rPr>
          <w:rFonts w:ascii="Arial" w:hAnsi="Arial" w:cs="Arial"/>
          <w:sz w:val="20"/>
          <w:szCs w:val="20"/>
        </w:rPr>
        <w:t xml:space="preserve"> </w:t>
      </w:r>
    </w:p>
    <w:p w14:paraId="21E53AEE" w14:textId="5E052463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 xml:space="preserve">● Objection: The DROD does not protect the wild heart of the </w:t>
      </w:r>
      <w:proofErr w:type="spellStart"/>
      <w:r w:rsidRPr="00BA4CAF">
        <w:rPr>
          <w:rFonts w:ascii="Arial" w:hAnsi="Arial" w:cs="Arial"/>
          <w:sz w:val="20"/>
          <w:szCs w:val="20"/>
        </w:rPr>
        <w:t>Elkhorns</w:t>
      </w:r>
      <w:proofErr w:type="spellEnd"/>
      <w:r w:rsidRPr="00BA4CAF">
        <w:rPr>
          <w:rFonts w:ascii="Arial" w:hAnsi="Arial" w:cs="Arial"/>
          <w:sz w:val="20"/>
          <w:szCs w:val="20"/>
        </w:rPr>
        <w:t>, fails to keep the</w:t>
      </w:r>
      <w:r w:rsidRPr="00BA4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4CAF">
        <w:rPr>
          <w:rFonts w:ascii="Arial" w:hAnsi="Arial" w:cs="Arial"/>
          <w:sz w:val="20"/>
          <w:szCs w:val="20"/>
        </w:rPr>
        <w:t>Elkhorns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free of oil and gas leasing, and guts the foundational WMU principle of putting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wildlife before development.</w:t>
      </w:r>
    </w:p>
    <w:p w14:paraId="72128E48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Remedy</w:t>
      </w:r>
    </w:p>
    <w:p w14:paraId="563140DB" w14:textId="7D558E36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■ Adopt Alt C (with boundaries of DEIS) to keep the remote "primitive" core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of the </w:t>
      </w:r>
      <w:proofErr w:type="spellStart"/>
      <w:r w:rsidRPr="00BA4CAF">
        <w:rPr>
          <w:rFonts w:ascii="Arial" w:hAnsi="Arial" w:cs="Arial"/>
          <w:sz w:val="20"/>
          <w:szCs w:val="20"/>
        </w:rPr>
        <w:t>Elkhorns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wild and free of wheels and motors. Under this solution,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29% of the </w:t>
      </w:r>
      <w:proofErr w:type="spellStart"/>
      <w:r w:rsidRPr="00BA4CAF">
        <w:rPr>
          <w:rFonts w:ascii="Arial" w:hAnsi="Arial" w:cs="Arial"/>
          <w:sz w:val="20"/>
          <w:szCs w:val="20"/>
        </w:rPr>
        <w:t>Elkhorns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would remain wild and managed for traditional travel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by foot and stock, and 71% of the WMU would include trails and roads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open to mountain bike travel. Alt C (of the DEIS) best preserves the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wilderness character of this largest </w:t>
      </w:r>
      <w:proofErr w:type="spellStart"/>
      <w:r w:rsidRPr="00BA4CAF">
        <w:rPr>
          <w:rFonts w:ascii="Arial" w:hAnsi="Arial" w:cs="Arial"/>
          <w:sz w:val="20"/>
          <w:szCs w:val="20"/>
        </w:rPr>
        <w:t>roadless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area on the old Helena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National Forest.</w:t>
      </w:r>
    </w:p>
    <w:p w14:paraId="0CAFA655" w14:textId="16A40A14" w:rsidR="00544980" w:rsidRPr="00BA4CAF" w:rsidRDefault="00544980" w:rsidP="00BA4CAF">
      <w:pPr>
        <w:tabs>
          <w:tab w:val="left" w:pos="-1620"/>
        </w:tabs>
        <w:ind w:left="450"/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 xml:space="preserve">■ Insert a standard stating: "The </w:t>
      </w:r>
      <w:proofErr w:type="spellStart"/>
      <w:r w:rsidRPr="00BA4CAF">
        <w:rPr>
          <w:rFonts w:ascii="Arial" w:hAnsi="Arial" w:cs="Arial"/>
          <w:sz w:val="20"/>
          <w:szCs w:val="20"/>
        </w:rPr>
        <w:t>Elkhorns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WMU is unsuitable for oil and gas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leasing and exploration."</w:t>
      </w:r>
    </w:p>
    <w:p w14:paraId="41C12BE4" w14:textId="77777777" w:rsidR="00544980" w:rsidRPr="00BA4CAF" w:rsidRDefault="00544980" w:rsidP="00BA4CAF">
      <w:pPr>
        <w:tabs>
          <w:tab w:val="left" w:pos="-1620"/>
        </w:tabs>
        <w:ind w:left="450"/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■ Restore the wildlife compatibility requirement by amending the wildlife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guideline to change the language as follows (changes highlighted).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“Maintenance, enhancement, and restoration of wildlife habitats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should be the priority for resource management in the </w:t>
      </w:r>
      <w:proofErr w:type="spellStart"/>
      <w:r w:rsidRPr="00BA4CAF">
        <w:rPr>
          <w:rFonts w:ascii="Arial" w:hAnsi="Arial" w:cs="Arial"/>
          <w:sz w:val="20"/>
          <w:szCs w:val="20"/>
        </w:rPr>
        <w:t>Elkhorns</w:t>
      </w:r>
      <w:proofErr w:type="spellEnd"/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Wildlife Management Unit. Management activities and permitted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uses are compatible with wildlife values and </w:t>
      </w:r>
      <w:proofErr w:type="gramStart"/>
      <w:r w:rsidRPr="00BA4CAF">
        <w:rPr>
          <w:rFonts w:ascii="Arial" w:hAnsi="Arial" w:cs="Arial"/>
          <w:sz w:val="20"/>
          <w:szCs w:val="20"/>
        </w:rPr>
        <w:t>habitats .</w:t>
      </w:r>
      <w:proofErr w:type="gramEnd"/>
      <w:r w:rsidRPr="00BA4CAF">
        <w:rPr>
          <w:rFonts w:ascii="Arial" w:hAnsi="Arial" w:cs="Arial"/>
          <w:sz w:val="20"/>
          <w:szCs w:val="20"/>
        </w:rPr>
        <w:t xml:space="preserve"> </w:t>
      </w:r>
    </w:p>
    <w:p w14:paraId="488A454D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</w:p>
    <w:p w14:paraId="5952853F" w14:textId="2ABDA5B1" w:rsidR="00544980" w:rsidRPr="00BA4CAF" w:rsidRDefault="00544980" w:rsidP="00544980">
      <w:pPr>
        <w:rPr>
          <w:rFonts w:ascii="Arial" w:hAnsi="Arial" w:cs="Arial"/>
          <w:b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>Primitive Recreation Opportunity Spectrum (ROS)</w:t>
      </w:r>
    </w:p>
    <w:p w14:paraId="2CEF1333" w14:textId="1229776B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Issue: We are concerned about the erosion of the definition of primitive and the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sweeping decision that mechanized use is “suitable” in primitive ROS areas outside of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Wilderness and recommended Wilderness. Historically, primitive areas have been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retained for traditional foot and stock use and managed to retain their large, remote, wild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and predominantly unmodified values.</w:t>
      </w:r>
    </w:p>
    <w:p w14:paraId="6FF83019" w14:textId="6029AB05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Objection: I object to the Forest Service classing mechanized use as “suitable” in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primitive areas outside of recommended Wilderness and Wilderness.</w:t>
      </w:r>
    </w:p>
    <w:p w14:paraId="462E33C2" w14:textId="789B0D8C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Remedy: The (FW-ROS-SUIT-02) should be removed from the Primitive suitability section for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areas outside of recommended wilderness and that site specific decision for primitive ROS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means of travel outside of recommended wilderness should be analyzed within three years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Wilderness Study Areas (WSAs)</w:t>
      </w:r>
    </w:p>
    <w:p w14:paraId="50D379F8" w14:textId="47EFFE64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Issue: WSAs were designated in 1977 and the Forest Service is mandated to maintain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the wilderness character of these areas and their potential for designation. The language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in the draft does not adequately convey the desired conditions, standards, or suitability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language that would maintain the Wilderness character as they existed in 1977. The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Forest Service must use statute language and legal precedent when managing WSAs.</w:t>
      </w:r>
    </w:p>
    <w:p w14:paraId="483DA2B3" w14:textId="3F5ECC85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● Objections: The language in the Forest Plan does not adequately guide the management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of WSAs into the future and statutory language is missing from the Desired Conditions.</w:t>
      </w:r>
    </w:p>
    <w:p w14:paraId="1BEC2914" w14:textId="77777777" w:rsidR="00BA4CAF" w:rsidRDefault="00BA4CAF" w:rsidP="00544980">
      <w:pPr>
        <w:rPr>
          <w:rFonts w:ascii="Arial" w:hAnsi="Arial" w:cs="Arial"/>
          <w:sz w:val="20"/>
          <w:szCs w:val="20"/>
        </w:rPr>
      </w:pPr>
    </w:p>
    <w:p w14:paraId="7F978F68" w14:textId="77777777" w:rsidR="00544980" w:rsidRPr="00BA4CAF" w:rsidRDefault="00544980" w:rsidP="00544980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lastRenderedPageBreak/>
        <w:t>● Remedy:</w:t>
      </w:r>
    </w:p>
    <w:p w14:paraId="735C7EB6" w14:textId="2908398D" w:rsidR="00544980" w:rsidRPr="00BA4CAF" w:rsidRDefault="00544980" w:rsidP="00BA4CA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Change Desired Condition 02 to read: “Wilderness study areas primarily offer</w:t>
      </w:r>
      <w:r w:rsidR="00BA4CAF"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opportunities for solitude; primitive and unconfined recreation.”</w:t>
      </w:r>
    </w:p>
    <w:p w14:paraId="3E760520" w14:textId="51CBAC24" w:rsidR="00544980" w:rsidRPr="00BA4CAF" w:rsidRDefault="00544980" w:rsidP="00BA4CA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Change Standard section to read:</w:t>
      </w:r>
    </w:p>
    <w:p w14:paraId="7959DFA0" w14:textId="1015E49E" w:rsidR="00544980" w:rsidRPr="00BA4CAF" w:rsidRDefault="00544980" w:rsidP="00BA4CA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01 Within wilderness study areas, maintain each area’s wilderness</w:t>
      </w:r>
      <w:r w:rsidR="00BA4CAF"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character as it existed in 1977, until the area is either designated as a</w:t>
      </w:r>
      <w:r w:rsidR="00BA4CAF"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wilderness area or removed from the Study Act.</w:t>
      </w:r>
    </w:p>
    <w:p w14:paraId="79331FC2" w14:textId="43CD4B2F" w:rsidR="00544980" w:rsidRPr="00BA4CAF" w:rsidRDefault="00544980" w:rsidP="00BA4CA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02 Within wilderness study areas, maintain each area’s potential for</w:t>
      </w:r>
      <w:r w:rsidR="00BA4CAF"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designation within the National Wilderness Preservation System, until the</w:t>
      </w:r>
      <w:r w:rsidR="00BA4CAF"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area is either designated as a wilderness area or removed from the Study</w:t>
      </w:r>
      <w:r w:rsidR="00BA4CAF" w:rsidRP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Act.</w:t>
      </w:r>
    </w:p>
    <w:p w14:paraId="318792EC" w14:textId="4D9441BB" w:rsidR="00544980" w:rsidRPr="00BA4CAF" w:rsidRDefault="00BA4CAF" w:rsidP="00BA4CA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544980" w:rsidRPr="00BA4CAF">
        <w:rPr>
          <w:rFonts w:ascii="Arial" w:hAnsi="Arial" w:cs="Arial"/>
          <w:sz w:val="20"/>
          <w:szCs w:val="20"/>
        </w:rPr>
        <w:t>3 Activities that diminish the historic (1977) wilderness character or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="00544980" w:rsidRPr="00BA4CAF">
        <w:rPr>
          <w:rFonts w:ascii="Arial" w:hAnsi="Arial" w:cs="Arial"/>
          <w:sz w:val="20"/>
          <w:szCs w:val="20"/>
        </w:rPr>
        <w:t>potential for future wilderness designation are not allowed. New uses,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="00544980" w:rsidRPr="00BA4CAF">
        <w:rPr>
          <w:rFonts w:ascii="Arial" w:hAnsi="Arial" w:cs="Arial"/>
          <w:sz w:val="20"/>
          <w:szCs w:val="20"/>
        </w:rPr>
        <w:t>permits or activities must be analyzed to determine effects on wilderness</w:t>
      </w:r>
      <w:r w:rsidRPr="00BA4CAF">
        <w:rPr>
          <w:rFonts w:ascii="Arial" w:hAnsi="Arial" w:cs="Arial"/>
          <w:sz w:val="20"/>
          <w:szCs w:val="20"/>
        </w:rPr>
        <w:t xml:space="preserve"> </w:t>
      </w:r>
      <w:r w:rsidR="00544980" w:rsidRPr="00BA4CAF">
        <w:rPr>
          <w:rFonts w:ascii="Arial" w:hAnsi="Arial" w:cs="Arial"/>
          <w:sz w:val="20"/>
          <w:szCs w:val="20"/>
        </w:rPr>
        <w:t>character and potential before they can be allowed.</w:t>
      </w:r>
    </w:p>
    <w:p w14:paraId="391C3EF4" w14:textId="4BAA81CB" w:rsidR="00544980" w:rsidRPr="00BA4CAF" w:rsidRDefault="00544980" w:rsidP="00BA4CA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Change Suitability to read as follows</w:t>
      </w:r>
      <w:r w:rsidR="00BA4CAF">
        <w:rPr>
          <w:rFonts w:ascii="Arial" w:hAnsi="Arial" w:cs="Arial"/>
          <w:sz w:val="20"/>
          <w:szCs w:val="20"/>
        </w:rPr>
        <w:t>:</w:t>
      </w:r>
    </w:p>
    <w:p w14:paraId="0BA7DA9B" w14:textId="1600063F" w:rsidR="00544980" w:rsidRPr="00BA4CAF" w:rsidRDefault="00544980" w:rsidP="00BA4CA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Delete Current Section 08.</w:t>
      </w:r>
    </w:p>
    <w:p w14:paraId="03AF6461" w14:textId="3693D1B4" w:rsidR="00544980" w:rsidRPr="00BA4CAF" w:rsidRDefault="00544980" w:rsidP="00BA4CA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08 Wilderness study areas are not suitable for federal mineral leasing or</w:t>
      </w:r>
      <w:r w:rsid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 xml:space="preserve">extraction of </w:t>
      </w:r>
      <w:bookmarkStart w:id="0" w:name="_GoBack"/>
      <w:bookmarkEnd w:id="0"/>
      <w:r w:rsidRPr="00BA4CAF">
        <w:rPr>
          <w:rFonts w:ascii="Arial" w:hAnsi="Arial" w:cs="Arial"/>
          <w:sz w:val="20"/>
          <w:szCs w:val="20"/>
        </w:rPr>
        <w:t>saleable minerals.</w:t>
      </w:r>
    </w:p>
    <w:p w14:paraId="5E136382" w14:textId="72BF1B1C" w:rsidR="00837772" w:rsidRPr="00BA4CAF" w:rsidRDefault="00544980" w:rsidP="00BA4CA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09 Wilderness study areas are not suitable for recreational and</w:t>
      </w:r>
      <w:r w:rsidR="00BA4CAF">
        <w:rPr>
          <w:rFonts w:ascii="Arial" w:hAnsi="Arial" w:cs="Arial"/>
          <w:sz w:val="20"/>
          <w:szCs w:val="20"/>
        </w:rPr>
        <w:t xml:space="preserve"> </w:t>
      </w:r>
      <w:r w:rsidRPr="00BA4CAF">
        <w:rPr>
          <w:rFonts w:ascii="Arial" w:hAnsi="Arial" w:cs="Arial"/>
          <w:sz w:val="20"/>
          <w:szCs w:val="20"/>
        </w:rPr>
        <w:t>commercial drones</w:t>
      </w:r>
    </w:p>
    <w:p w14:paraId="28DD4998" w14:textId="464E8887" w:rsidR="00122210" w:rsidRPr="00BA4CAF" w:rsidRDefault="00BA4CAF">
      <w:pPr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730B4C55" wp14:editId="6EF66902">
            <wp:simplePos x="0" y="0"/>
            <wp:positionH relativeFrom="column">
              <wp:posOffset>576262</wp:posOffset>
            </wp:positionH>
            <wp:positionV relativeFrom="paragraph">
              <wp:posOffset>50800</wp:posOffset>
            </wp:positionV>
            <wp:extent cx="2019300" cy="996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hop si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98399" w14:textId="77777777" w:rsidR="00836287" w:rsidRPr="00BA4CAF" w:rsidRDefault="00836287">
      <w:pPr>
        <w:rPr>
          <w:rFonts w:ascii="Arial" w:hAnsi="Arial" w:cs="Arial"/>
          <w:sz w:val="20"/>
          <w:szCs w:val="20"/>
        </w:rPr>
      </w:pPr>
    </w:p>
    <w:p w14:paraId="33EB254D" w14:textId="77777777" w:rsidR="00836287" w:rsidRPr="00BA4CAF" w:rsidRDefault="00836287">
      <w:pPr>
        <w:rPr>
          <w:rFonts w:ascii="Arial" w:hAnsi="Arial" w:cs="Arial"/>
          <w:sz w:val="20"/>
          <w:szCs w:val="20"/>
        </w:rPr>
      </w:pPr>
    </w:p>
    <w:p w14:paraId="309D4957" w14:textId="1E8DF075" w:rsidR="00837772" w:rsidRPr="00BA4CAF" w:rsidRDefault="00837772">
      <w:pPr>
        <w:rPr>
          <w:rFonts w:ascii="Arial" w:hAnsi="Arial" w:cs="Arial"/>
          <w:b/>
          <w:sz w:val="20"/>
          <w:szCs w:val="20"/>
          <w:u w:val="single"/>
        </w:rPr>
      </w:pPr>
      <w:r w:rsidRPr="00BA4CAF">
        <w:rPr>
          <w:rFonts w:ascii="Arial" w:hAnsi="Arial" w:cs="Arial"/>
          <w:b/>
          <w:sz w:val="20"/>
          <w:szCs w:val="20"/>
        </w:rPr>
        <w:t>Signature:</w:t>
      </w:r>
      <w:r w:rsidRPr="00BA4CAF">
        <w:rPr>
          <w:rFonts w:ascii="Arial" w:hAnsi="Arial" w:cs="Arial"/>
          <w:b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D136BE5" w14:textId="77777777" w:rsidR="00837772" w:rsidRPr="00BA4CAF" w:rsidRDefault="00837772">
      <w:pPr>
        <w:rPr>
          <w:rFonts w:ascii="Arial" w:hAnsi="Arial" w:cs="Arial"/>
          <w:sz w:val="20"/>
          <w:szCs w:val="20"/>
          <w:u w:val="single"/>
        </w:rPr>
      </w:pPr>
    </w:p>
    <w:p w14:paraId="4A4E05E0" w14:textId="77777777" w:rsidR="00544980" w:rsidRPr="00BA4CAF" w:rsidRDefault="00544980" w:rsidP="00FC32BB">
      <w:pPr>
        <w:ind w:right="-360"/>
        <w:rPr>
          <w:rFonts w:ascii="Arial" w:hAnsi="Arial" w:cs="Arial"/>
          <w:b/>
          <w:sz w:val="20"/>
          <w:szCs w:val="20"/>
        </w:rPr>
      </w:pPr>
    </w:p>
    <w:p w14:paraId="0D1EE924" w14:textId="195578C1" w:rsidR="00220CB5" w:rsidRPr="00BA4CAF" w:rsidRDefault="00220CB5" w:rsidP="00FC32BB">
      <w:pPr>
        <w:ind w:right="-360"/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 xml:space="preserve">Send electronic objections </w:t>
      </w:r>
      <w:r w:rsidR="00535B6F" w:rsidRPr="00BA4CAF">
        <w:rPr>
          <w:rFonts w:ascii="Arial" w:hAnsi="Arial" w:cs="Arial"/>
          <w:b/>
          <w:sz w:val="20"/>
          <w:szCs w:val="20"/>
        </w:rPr>
        <w:t>via</w:t>
      </w:r>
      <w:r w:rsidRPr="00BA4CAF">
        <w:rPr>
          <w:rFonts w:ascii="Arial" w:hAnsi="Arial" w:cs="Arial"/>
          <w:b/>
          <w:sz w:val="20"/>
          <w:szCs w:val="20"/>
        </w:rPr>
        <w:t>:</w:t>
      </w:r>
      <w:r w:rsidR="00535B6F" w:rsidRPr="00BA4CAF">
        <w:rPr>
          <w:rFonts w:ascii="Arial" w:hAnsi="Arial" w:cs="Arial"/>
          <w:sz w:val="20"/>
          <w:szCs w:val="20"/>
        </w:rPr>
        <w:t xml:space="preserve"> the CARA objection </w:t>
      </w:r>
      <w:proofErr w:type="spellStart"/>
      <w:r w:rsidR="00535B6F" w:rsidRPr="00BA4CAF">
        <w:rPr>
          <w:rFonts w:ascii="Arial" w:hAnsi="Arial" w:cs="Arial"/>
          <w:sz w:val="20"/>
          <w:szCs w:val="20"/>
        </w:rPr>
        <w:t>webform</w:t>
      </w:r>
      <w:proofErr w:type="spellEnd"/>
      <w:r w:rsidR="00535B6F" w:rsidRPr="00BA4CAF">
        <w:rPr>
          <w:rFonts w:ascii="Arial" w:hAnsi="Arial" w:cs="Arial"/>
          <w:sz w:val="20"/>
          <w:szCs w:val="20"/>
        </w:rPr>
        <w:t xml:space="preserve"> at </w:t>
      </w:r>
      <w:hyperlink r:id="rId12" w:history="1">
        <w:r w:rsidR="00535B6F" w:rsidRPr="00BA4CAF">
          <w:rPr>
            <w:rStyle w:val="Hyperlink"/>
            <w:rFonts w:ascii="Arial" w:hAnsi="Arial" w:cs="Arial"/>
            <w:sz w:val="20"/>
            <w:szCs w:val="20"/>
          </w:rPr>
          <w:t>https://cara.ecosystem-management.org/Public/CommentInput?project=44589</w:t>
        </w:r>
      </w:hyperlink>
      <w:r w:rsidR="00535B6F" w:rsidRPr="00BA4CAF">
        <w:rPr>
          <w:rFonts w:ascii="Arial" w:hAnsi="Arial" w:cs="Arial"/>
          <w:sz w:val="20"/>
          <w:szCs w:val="20"/>
        </w:rPr>
        <w:t xml:space="preserve">. Electronic submissions must be submitted in a format (e.g. Word, PDF, </w:t>
      </w:r>
      <w:proofErr w:type="gramStart"/>
      <w:r w:rsidR="00535B6F" w:rsidRPr="00BA4CAF">
        <w:rPr>
          <w:rFonts w:ascii="Arial" w:hAnsi="Arial" w:cs="Arial"/>
          <w:sz w:val="20"/>
          <w:szCs w:val="20"/>
        </w:rPr>
        <w:t>Rich</w:t>
      </w:r>
      <w:proofErr w:type="gramEnd"/>
      <w:r w:rsidR="00535B6F" w:rsidRPr="00BA4CAF">
        <w:rPr>
          <w:rFonts w:ascii="Arial" w:hAnsi="Arial" w:cs="Arial"/>
          <w:sz w:val="20"/>
          <w:szCs w:val="20"/>
        </w:rPr>
        <w:t xml:space="preserve"> Text) that is readable with optical character recognition software and be searchable.</w:t>
      </w:r>
    </w:p>
    <w:p w14:paraId="75E2BF59" w14:textId="66BCC721" w:rsidR="00220CB5" w:rsidRPr="00BA4CAF" w:rsidRDefault="00220CB5" w:rsidP="00FC32BB">
      <w:pPr>
        <w:tabs>
          <w:tab w:val="left" w:pos="5230"/>
        </w:tabs>
        <w:ind w:right="-360"/>
        <w:rPr>
          <w:rFonts w:ascii="Arial" w:hAnsi="Arial" w:cs="Arial"/>
          <w:b/>
          <w:sz w:val="20"/>
          <w:szCs w:val="20"/>
        </w:rPr>
      </w:pPr>
    </w:p>
    <w:p w14:paraId="545924E4" w14:textId="18D51E9A" w:rsidR="004C1DA6" w:rsidRPr="00BA4CAF" w:rsidRDefault="00837772" w:rsidP="00FC32BB">
      <w:pPr>
        <w:ind w:right="-360"/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>Send written objections to:</w:t>
      </w:r>
      <w:r w:rsidRPr="00BA4CAF">
        <w:rPr>
          <w:rFonts w:ascii="Arial" w:hAnsi="Arial" w:cs="Arial"/>
          <w:sz w:val="20"/>
          <w:szCs w:val="20"/>
        </w:rPr>
        <w:t xml:space="preserve"> USDA Forest Service, Objection Reviewing Officer, </w:t>
      </w:r>
      <w:r w:rsidR="004C1DA6" w:rsidRPr="00BA4CAF">
        <w:rPr>
          <w:rFonts w:ascii="Arial" w:hAnsi="Arial" w:cs="Arial"/>
          <w:sz w:val="20"/>
          <w:szCs w:val="20"/>
        </w:rPr>
        <w:t xml:space="preserve">Northern Region, </w:t>
      </w:r>
      <w:proofErr w:type="gramStart"/>
      <w:r w:rsidR="004C1DA6" w:rsidRPr="00BA4CAF">
        <w:rPr>
          <w:rFonts w:ascii="Arial" w:hAnsi="Arial" w:cs="Arial"/>
          <w:sz w:val="20"/>
          <w:szCs w:val="20"/>
        </w:rPr>
        <w:t>26</w:t>
      </w:r>
      <w:proofErr w:type="gramEnd"/>
      <w:r w:rsidR="004C1DA6" w:rsidRPr="00BA4CAF">
        <w:rPr>
          <w:rFonts w:ascii="Arial" w:hAnsi="Arial" w:cs="Arial"/>
          <w:sz w:val="20"/>
          <w:szCs w:val="20"/>
        </w:rPr>
        <w:t xml:space="preserve"> Fort Missoula Road, Missoula, MT  59804. Office hours are Monday through Friday, 8:00 a.m. to 4:30 p.m., excluding Federal holidays. </w:t>
      </w:r>
    </w:p>
    <w:p w14:paraId="7AE923FA" w14:textId="77777777" w:rsidR="004C1DA6" w:rsidRPr="00BA4CAF" w:rsidRDefault="004C1DA6" w:rsidP="00FC32BB">
      <w:pPr>
        <w:ind w:right="-360"/>
        <w:rPr>
          <w:rFonts w:ascii="Arial" w:hAnsi="Arial" w:cs="Arial"/>
          <w:sz w:val="20"/>
          <w:szCs w:val="20"/>
        </w:rPr>
      </w:pPr>
    </w:p>
    <w:p w14:paraId="5D163643" w14:textId="77777777" w:rsidR="004C1DA6" w:rsidRPr="00BA4CAF" w:rsidRDefault="004C1DA6" w:rsidP="00FC32BB">
      <w:pPr>
        <w:ind w:right="-360"/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b/>
          <w:sz w:val="20"/>
          <w:szCs w:val="20"/>
        </w:rPr>
        <w:t xml:space="preserve">Send faxed objections to: </w:t>
      </w:r>
      <w:r w:rsidRPr="00BA4CAF">
        <w:rPr>
          <w:rFonts w:ascii="Arial" w:hAnsi="Arial" w:cs="Arial"/>
          <w:sz w:val="20"/>
          <w:szCs w:val="20"/>
        </w:rPr>
        <w:t xml:space="preserve">(406) 329-3411. </w:t>
      </w:r>
    </w:p>
    <w:p w14:paraId="382C9FB4" w14:textId="5DD66169" w:rsidR="004C1DA6" w:rsidRPr="00BA4CAF" w:rsidRDefault="004C1DA6" w:rsidP="00FC32BB">
      <w:pPr>
        <w:ind w:right="-360"/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The fax coversheet must include a subject line with</w:t>
      </w:r>
      <w:r w:rsidR="00220CB5" w:rsidRPr="00BA4CAF">
        <w:rPr>
          <w:rFonts w:ascii="Arial" w:hAnsi="Arial" w:cs="Arial"/>
          <w:sz w:val="20"/>
          <w:szCs w:val="20"/>
        </w:rPr>
        <w:t xml:space="preserve"> </w:t>
      </w:r>
      <w:r w:rsidR="00BC0FA1" w:rsidRPr="00BA4CAF">
        <w:rPr>
          <w:rFonts w:ascii="Arial" w:hAnsi="Arial" w:cs="Arial"/>
          <w:sz w:val="20"/>
          <w:szCs w:val="20"/>
        </w:rPr>
        <w:t>“</w:t>
      </w:r>
      <w:r w:rsidR="00FC32BB" w:rsidRPr="00BA4CAF">
        <w:rPr>
          <w:rFonts w:ascii="Arial" w:hAnsi="Arial" w:cs="Arial"/>
          <w:sz w:val="20"/>
          <w:szCs w:val="20"/>
        </w:rPr>
        <w:t>Helena – Lewis and Clark</w:t>
      </w:r>
      <w:r w:rsidR="00BC0FA1" w:rsidRPr="00BA4CAF">
        <w:rPr>
          <w:rFonts w:ascii="Arial" w:hAnsi="Arial" w:cs="Arial"/>
          <w:sz w:val="20"/>
          <w:szCs w:val="20"/>
        </w:rPr>
        <w:t xml:space="preserve"> Land Management Plan Objection,” or “</w:t>
      </w:r>
      <w:r w:rsidR="00FC32BB" w:rsidRPr="00BA4CAF">
        <w:rPr>
          <w:rFonts w:ascii="Arial" w:hAnsi="Arial" w:cs="Arial"/>
          <w:sz w:val="20"/>
          <w:szCs w:val="20"/>
        </w:rPr>
        <w:t>Helena – Lewis and Clark</w:t>
      </w:r>
      <w:r w:rsidR="00BC0FA1" w:rsidRPr="00BA4CAF">
        <w:rPr>
          <w:rFonts w:ascii="Arial" w:hAnsi="Arial" w:cs="Arial"/>
          <w:sz w:val="20"/>
          <w:szCs w:val="20"/>
        </w:rPr>
        <w:t xml:space="preserve"> Species of Conservation Concern” </w:t>
      </w:r>
      <w:r w:rsidRPr="00BA4CAF">
        <w:rPr>
          <w:rFonts w:ascii="Arial" w:hAnsi="Arial" w:cs="Arial"/>
          <w:sz w:val="20"/>
          <w:szCs w:val="20"/>
        </w:rPr>
        <w:t xml:space="preserve">and should specify the number of pages being submitted. </w:t>
      </w:r>
    </w:p>
    <w:p w14:paraId="22F77D6E" w14:textId="5394D1E2" w:rsidR="004C1DA6" w:rsidRPr="00BA4CAF" w:rsidRDefault="004C1DA6" w:rsidP="00FC32BB">
      <w:pPr>
        <w:ind w:right="-360"/>
        <w:rPr>
          <w:rFonts w:ascii="Arial" w:hAnsi="Arial" w:cs="Arial"/>
          <w:sz w:val="20"/>
          <w:szCs w:val="20"/>
        </w:rPr>
      </w:pPr>
      <w:r w:rsidRPr="00BA4CAF">
        <w:rPr>
          <w:rFonts w:ascii="Arial" w:hAnsi="Arial" w:cs="Arial"/>
          <w:sz w:val="20"/>
          <w:szCs w:val="20"/>
        </w:rPr>
        <w:t>Individuals who use telecommunication devices for the deaf (TDD) may call the Federal Information Relay Service (FIRS) at 1-800-877-8339 between 8:00 a.m. and 8:00 p.m., Eastern Standard Time, Monday through Friday.</w:t>
      </w:r>
    </w:p>
    <w:sectPr w:rsidR="004C1DA6" w:rsidRPr="00BA4CAF" w:rsidSect="00836287">
      <w:headerReference w:type="default" r:id="rId13"/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733B0" w14:textId="77777777" w:rsidR="0019229D" w:rsidRDefault="0019229D" w:rsidP="005E1910">
      <w:pPr>
        <w:spacing w:line="240" w:lineRule="auto"/>
      </w:pPr>
      <w:r>
        <w:separator/>
      </w:r>
    </w:p>
  </w:endnote>
  <w:endnote w:type="continuationSeparator" w:id="0">
    <w:p w14:paraId="36AF5CB9" w14:textId="77777777" w:rsidR="0019229D" w:rsidRDefault="0019229D" w:rsidP="005E1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26F7D" w14:textId="77777777" w:rsidR="0019229D" w:rsidRDefault="0019229D" w:rsidP="005E1910">
      <w:pPr>
        <w:spacing w:line="240" w:lineRule="auto"/>
      </w:pPr>
      <w:r>
        <w:separator/>
      </w:r>
    </w:p>
  </w:footnote>
  <w:footnote w:type="continuationSeparator" w:id="0">
    <w:p w14:paraId="2862A34E" w14:textId="77777777" w:rsidR="0019229D" w:rsidRDefault="0019229D" w:rsidP="005E1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2450B" w14:textId="77777777" w:rsidR="005E1910" w:rsidRDefault="005E19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536"/>
    <w:multiLevelType w:val="hybridMultilevel"/>
    <w:tmpl w:val="4FA288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271D15"/>
    <w:multiLevelType w:val="hybridMultilevel"/>
    <w:tmpl w:val="A006A77E"/>
    <w:lvl w:ilvl="0" w:tplc="268629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F6259"/>
    <w:multiLevelType w:val="hybridMultilevel"/>
    <w:tmpl w:val="44A6F6BA"/>
    <w:lvl w:ilvl="0" w:tplc="FB245174">
      <w:start w:val="1"/>
      <w:numFmt w:val="bullet"/>
      <w:suff w:val="space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9"/>
    <w:rsid w:val="00047219"/>
    <w:rsid w:val="00082251"/>
    <w:rsid w:val="00122210"/>
    <w:rsid w:val="0019229D"/>
    <w:rsid w:val="001942F1"/>
    <w:rsid w:val="00220CB5"/>
    <w:rsid w:val="00355DC9"/>
    <w:rsid w:val="003C631A"/>
    <w:rsid w:val="004205C5"/>
    <w:rsid w:val="00436BC3"/>
    <w:rsid w:val="004C1DA6"/>
    <w:rsid w:val="00526268"/>
    <w:rsid w:val="00535B6F"/>
    <w:rsid w:val="00544980"/>
    <w:rsid w:val="005A7BC0"/>
    <w:rsid w:val="005D366D"/>
    <w:rsid w:val="005E1910"/>
    <w:rsid w:val="00640886"/>
    <w:rsid w:val="006C0E50"/>
    <w:rsid w:val="0072730A"/>
    <w:rsid w:val="00727766"/>
    <w:rsid w:val="00836287"/>
    <w:rsid w:val="00837772"/>
    <w:rsid w:val="00866E8B"/>
    <w:rsid w:val="008A51B8"/>
    <w:rsid w:val="00A050CE"/>
    <w:rsid w:val="00A92E4F"/>
    <w:rsid w:val="00B16CF2"/>
    <w:rsid w:val="00B4278A"/>
    <w:rsid w:val="00BA4CAF"/>
    <w:rsid w:val="00BC0FA1"/>
    <w:rsid w:val="00BF0A96"/>
    <w:rsid w:val="00C4787F"/>
    <w:rsid w:val="00D77A33"/>
    <w:rsid w:val="00E36066"/>
    <w:rsid w:val="00E86FF6"/>
    <w:rsid w:val="00EC2A1E"/>
    <w:rsid w:val="00F62BDE"/>
    <w:rsid w:val="00F64CEA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8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9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910"/>
  </w:style>
  <w:style w:type="paragraph" w:styleId="Footer">
    <w:name w:val="footer"/>
    <w:basedOn w:val="Normal"/>
    <w:link w:val="FooterChar"/>
    <w:uiPriority w:val="99"/>
    <w:unhideWhenUsed/>
    <w:rsid w:val="005E19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910"/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32BB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C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9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910"/>
  </w:style>
  <w:style w:type="paragraph" w:styleId="Footer">
    <w:name w:val="footer"/>
    <w:basedOn w:val="Normal"/>
    <w:link w:val="FooterChar"/>
    <w:uiPriority w:val="99"/>
    <w:unhideWhenUsed/>
    <w:rsid w:val="005E19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910"/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32BB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C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ra.ecosystem-management.org/Public/CommentInput?project=4458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30C3CD6C01144863621C885FAB535" ma:contentTypeVersion="8" ma:contentTypeDescription="Create a new document." ma:contentTypeScope="" ma:versionID="599a136698102395503d49deb613e5b5">
  <xsd:schema xmlns:xsd="http://www.w3.org/2001/XMLSchema" xmlns:xs="http://www.w3.org/2001/XMLSchema" xmlns:p="http://schemas.microsoft.com/office/2006/metadata/properties" xmlns:ns2="5a6910c7-6774-4f80-a6e7-8ca0a190ad42" xmlns:ns3="a1b2674d-54f9-4586-a136-140e05e0fc28" targetNamespace="http://schemas.microsoft.com/office/2006/metadata/properties" ma:root="true" ma:fieldsID="5663654298cf519858ca228a5c15e7e3" ns2:_="" ns3:_="">
    <xsd:import namespace="5a6910c7-6774-4f80-a6e7-8ca0a190ad42"/>
    <xsd:import namespace="a1b2674d-54f9-4586-a136-140e05e0f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910c7-6774-4f80-a6e7-8ca0a190a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2674d-54f9-4586-a136-140e05e0f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C06E3-BA55-4059-9C74-F93F96B2BF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1CD2D-E8DC-4217-ACAE-35E1733F7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3828D-2E0C-4A21-A0E5-8B037AFC1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910c7-6774-4f80-a6e7-8ca0a190ad42"/>
    <ds:schemaRef ds:uri="a1b2674d-54f9-4586-a136-140e05e0f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Renwick, Katherine - FS</dc:creator>
  <cp:keywords/>
  <dc:description/>
  <cp:lastModifiedBy>Jodi Bishop</cp:lastModifiedBy>
  <cp:revision>8</cp:revision>
  <dcterms:created xsi:type="dcterms:W3CDTF">2020-02-18T19:30:00Z</dcterms:created>
  <dcterms:modified xsi:type="dcterms:W3CDTF">2020-07-17T16:36:00Z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0x01010024A30C3CD6C01144863621C885FAB535</vt:lpwstr>
  </property>
</Properties>
</file>