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A38C2" w14:textId="77777777" w:rsidR="00C42E83" w:rsidRDefault="00386C80" w:rsidP="00386C80">
      <w:pPr>
        <w:spacing w:after="0"/>
        <w:jc w:val="center"/>
        <w:rPr>
          <w:b/>
          <w:sz w:val="28"/>
          <w:szCs w:val="28"/>
        </w:rPr>
      </w:pPr>
      <w:r w:rsidRPr="00386C80">
        <w:rPr>
          <w:b/>
          <w:sz w:val="28"/>
          <w:szCs w:val="28"/>
        </w:rPr>
        <w:t>Effic</w:t>
      </w:r>
      <w:r>
        <w:rPr>
          <w:b/>
          <w:sz w:val="28"/>
          <w:szCs w:val="28"/>
        </w:rPr>
        <w:t>ient</w:t>
      </w:r>
      <w:r w:rsidRPr="00386C80">
        <w:rPr>
          <w:b/>
          <w:sz w:val="28"/>
          <w:szCs w:val="28"/>
        </w:rPr>
        <w:t xml:space="preserve"> Public Collaboration</w:t>
      </w:r>
      <w:r w:rsidR="00E801F1">
        <w:rPr>
          <w:b/>
          <w:sz w:val="28"/>
          <w:szCs w:val="28"/>
        </w:rPr>
        <w:t>:</w:t>
      </w:r>
      <w:r>
        <w:rPr>
          <w:b/>
          <w:sz w:val="28"/>
          <w:szCs w:val="28"/>
        </w:rPr>
        <w:t xml:space="preserve"> Topic #</w:t>
      </w:r>
      <w:r w:rsidR="00575BEC">
        <w:rPr>
          <w:b/>
          <w:sz w:val="28"/>
          <w:szCs w:val="28"/>
        </w:rPr>
        <w:t>3</w:t>
      </w:r>
    </w:p>
    <w:p w14:paraId="2A204FDB" w14:textId="77777777" w:rsidR="00386C80" w:rsidRDefault="00575BEC" w:rsidP="00386C80">
      <w:pPr>
        <w:spacing w:after="0"/>
        <w:jc w:val="center"/>
        <w:rPr>
          <w:b/>
          <w:sz w:val="28"/>
          <w:szCs w:val="28"/>
        </w:rPr>
      </w:pPr>
      <w:r>
        <w:rPr>
          <w:b/>
          <w:sz w:val="28"/>
          <w:szCs w:val="28"/>
        </w:rPr>
        <w:t>Forest Plan Revision – Draft EIS</w:t>
      </w:r>
    </w:p>
    <w:p w14:paraId="34A4552F" w14:textId="77777777" w:rsidR="00C04B0A" w:rsidRDefault="00575BEC" w:rsidP="00386C80">
      <w:pPr>
        <w:spacing w:after="0"/>
        <w:jc w:val="center"/>
        <w:rPr>
          <w:sz w:val="24"/>
          <w:szCs w:val="24"/>
        </w:rPr>
      </w:pPr>
      <w:r>
        <w:rPr>
          <w:b/>
          <w:sz w:val="28"/>
          <w:szCs w:val="28"/>
        </w:rPr>
        <w:t>Comments: Recommended Wilderness</w:t>
      </w:r>
      <w:r w:rsidR="00C04B0A">
        <w:rPr>
          <w:b/>
          <w:sz w:val="28"/>
          <w:szCs w:val="28"/>
        </w:rPr>
        <w:t xml:space="preserve"> </w:t>
      </w:r>
      <w:r>
        <w:rPr>
          <w:b/>
          <w:sz w:val="28"/>
          <w:szCs w:val="28"/>
        </w:rPr>
        <w:t>Area (RWA)</w:t>
      </w:r>
    </w:p>
    <w:p w14:paraId="1F64B0A3" w14:textId="77777777" w:rsidR="006D4C60" w:rsidRDefault="006D4C60" w:rsidP="006D4C60">
      <w:pPr>
        <w:spacing w:after="0"/>
        <w:rPr>
          <w:sz w:val="24"/>
          <w:szCs w:val="24"/>
        </w:rPr>
      </w:pPr>
    </w:p>
    <w:p w14:paraId="74D91868" w14:textId="77777777" w:rsidR="005E1810" w:rsidRPr="003B0259" w:rsidRDefault="006D4C60" w:rsidP="003B0259">
      <w:pPr>
        <w:pStyle w:val="ListParagraph"/>
        <w:numPr>
          <w:ilvl w:val="0"/>
          <w:numId w:val="7"/>
        </w:numPr>
        <w:spacing w:after="0" w:line="240" w:lineRule="auto"/>
        <w:rPr>
          <w:sz w:val="24"/>
          <w:szCs w:val="24"/>
        </w:rPr>
      </w:pPr>
      <w:r w:rsidRPr="003B0259">
        <w:rPr>
          <w:b/>
          <w:sz w:val="24"/>
          <w:szCs w:val="24"/>
        </w:rPr>
        <w:t xml:space="preserve">Introduction:  </w:t>
      </w:r>
      <w:r w:rsidRPr="003B0259">
        <w:rPr>
          <w:sz w:val="24"/>
          <w:szCs w:val="24"/>
        </w:rPr>
        <w:t>Efficient Public Collaboration (EPC) i</w:t>
      </w:r>
      <w:r w:rsidR="00D44554">
        <w:rPr>
          <w:sz w:val="24"/>
          <w:szCs w:val="24"/>
        </w:rPr>
        <w:t>s</w:t>
      </w:r>
      <w:r w:rsidRPr="003B0259">
        <w:rPr>
          <w:sz w:val="24"/>
          <w:szCs w:val="24"/>
        </w:rPr>
        <w:t xml:space="preserve"> a non-profit organization work</w:t>
      </w:r>
      <w:r w:rsidR="005E1810" w:rsidRPr="003B0259">
        <w:rPr>
          <w:sz w:val="24"/>
          <w:szCs w:val="24"/>
        </w:rPr>
        <w:t>ing</w:t>
      </w:r>
      <w:r w:rsidRPr="003B0259">
        <w:rPr>
          <w:sz w:val="24"/>
          <w:szCs w:val="24"/>
        </w:rPr>
        <w:t xml:space="preserve"> collaboratively to find resolutions </w:t>
      </w:r>
      <w:r w:rsidR="003362AD" w:rsidRPr="003B0259">
        <w:rPr>
          <w:sz w:val="24"/>
          <w:szCs w:val="24"/>
        </w:rPr>
        <w:t>to</w:t>
      </w:r>
      <w:r w:rsidR="00D44554">
        <w:rPr>
          <w:sz w:val="24"/>
          <w:szCs w:val="24"/>
        </w:rPr>
        <w:t xml:space="preserve"> natural resource</w:t>
      </w:r>
      <w:r w:rsidR="003362AD" w:rsidRPr="003B0259">
        <w:rPr>
          <w:sz w:val="24"/>
          <w:szCs w:val="24"/>
        </w:rPr>
        <w:t xml:space="preserve"> i</w:t>
      </w:r>
      <w:r w:rsidR="00FC03F0">
        <w:rPr>
          <w:sz w:val="24"/>
          <w:szCs w:val="24"/>
        </w:rPr>
        <w:t>ssues</w:t>
      </w:r>
      <w:r w:rsidR="00307761">
        <w:rPr>
          <w:sz w:val="24"/>
          <w:szCs w:val="24"/>
        </w:rPr>
        <w:t xml:space="preserve"> and</w:t>
      </w:r>
      <w:r w:rsidR="005E1810" w:rsidRPr="003B0259">
        <w:rPr>
          <w:sz w:val="24"/>
          <w:szCs w:val="24"/>
        </w:rPr>
        <w:t xml:space="preserve"> </w:t>
      </w:r>
      <w:r w:rsidR="001C6387">
        <w:rPr>
          <w:sz w:val="24"/>
          <w:szCs w:val="24"/>
        </w:rPr>
        <w:t xml:space="preserve">to </w:t>
      </w:r>
      <w:r w:rsidR="005E1810" w:rsidRPr="003B0259">
        <w:rPr>
          <w:sz w:val="24"/>
          <w:szCs w:val="24"/>
        </w:rPr>
        <w:t>m</w:t>
      </w:r>
      <w:r w:rsidRPr="003B0259">
        <w:rPr>
          <w:sz w:val="24"/>
          <w:szCs w:val="24"/>
        </w:rPr>
        <w:t>ak</w:t>
      </w:r>
      <w:r w:rsidR="00307761">
        <w:rPr>
          <w:sz w:val="24"/>
          <w:szCs w:val="24"/>
        </w:rPr>
        <w:t>e</w:t>
      </w:r>
      <w:r w:rsidRPr="003B0259">
        <w:rPr>
          <w:sz w:val="24"/>
          <w:szCs w:val="24"/>
        </w:rPr>
        <w:t xml:space="preserve"> recommendation</w:t>
      </w:r>
      <w:r w:rsidR="00D44554">
        <w:rPr>
          <w:sz w:val="24"/>
          <w:szCs w:val="24"/>
        </w:rPr>
        <w:t>s</w:t>
      </w:r>
      <w:r w:rsidRPr="003B0259">
        <w:rPr>
          <w:sz w:val="24"/>
          <w:szCs w:val="24"/>
        </w:rPr>
        <w:t xml:space="preserve"> to public agencies.  EPC </w:t>
      </w:r>
      <w:r w:rsidR="00FC03F0">
        <w:rPr>
          <w:sz w:val="24"/>
          <w:szCs w:val="24"/>
        </w:rPr>
        <w:t>is organized</w:t>
      </w:r>
      <w:r w:rsidRPr="003B0259">
        <w:rPr>
          <w:sz w:val="24"/>
          <w:szCs w:val="24"/>
        </w:rPr>
        <w:t xml:space="preserve"> using the </w:t>
      </w:r>
      <w:r w:rsidR="00D22BB4">
        <w:rPr>
          <w:sz w:val="24"/>
          <w:szCs w:val="24"/>
        </w:rPr>
        <w:t>U.S. Forest Service</w:t>
      </w:r>
      <w:r w:rsidRPr="003B0259">
        <w:rPr>
          <w:sz w:val="24"/>
          <w:szCs w:val="24"/>
        </w:rPr>
        <w:t xml:space="preserve"> definition</w:t>
      </w:r>
      <w:r w:rsidR="005E1810" w:rsidRPr="003B0259">
        <w:rPr>
          <w:sz w:val="24"/>
          <w:szCs w:val="24"/>
        </w:rPr>
        <w:t xml:space="preserve"> of collaboration:</w:t>
      </w:r>
    </w:p>
    <w:p w14:paraId="478A3AA7" w14:textId="77777777" w:rsidR="005E1810" w:rsidRDefault="005E1810" w:rsidP="00F5080C">
      <w:pPr>
        <w:spacing w:after="0" w:line="240" w:lineRule="auto"/>
        <w:rPr>
          <w:sz w:val="24"/>
          <w:szCs w:val="24"/>
        </w:rPr>
      </w:pPr>
    </w:p>
    <w:p w14:paraId="1CF8EFAA" w14:textId="77777777" w:rsidR="005E1810" w:rsidRDefault="005E1810" w:rsidP="003B0259">
      <w:pPr>
        <w:spacing w:after="0" w:line="240" w:lineRule="auto"/>
        <w:ind w:left="1440"/>
        <w:rPr>
          <w:i/>
          <w:sz w:val="24"/>
          <w:szCs w:val="24"/>
        </w:rPr>
      </w:pPr>
      <w:r>
        <w:rPr>
          <w:i/>
          <w:sz w:val="24"/>
          <w:szCs w:val="24"/>
        </w:rPr>
        <w:t>“</w:t>
      </w:r>
      <w:r w:rsidR="006D4C60" w:rsidRPr="005E1810">
        <w:rPr>
          <w:i/>
          <w:sz w:val="24"/>
          <w:szCs w:val="24"/>
        </w:rPr>
        <w:t>Collaboration:  A structured manner in which a collection of people with diverse interests share knowledge, ideas, and resources while working together in an inclusive and cooperative manner towards a common purpose.</w:t>
      </w:r>
      <w:r>
        <w:rPr>
          <w:i/>
          <w:sz w:val="24"/>
          <w:szCs w:val="24"/>
        </w:rPr>
        <w:t>”</w:t>
      </w:r>
      <w:r w:rsidRPr="005E1810">
        <w:rPr>
          <w:i/>
          <w:sz w:val="28"/>
          <w:szCs w:val="28"/>
        </w:rPr>
        <w:t xml:space="preserve"> </w:t>
      </w:r>
      <w:r w:rsidRPr="005E1810">
        <w:rPr>
          <w:i/>
          <w:sz w:val="24"/>
          <w:szCs w:val="24"/>
        </w:rPr>
        <w:t>36 CFR 219.19</w:t>
      </w:r>
    </w:p>
    <w:p w14:paraId="150EFBD1" w14:textId="77777777" w:rsidR="005E1810" w:rsidRDefault="005E1810" w:rsidP="00F5080C">
      <w:pPr>
        <w:spacing w:after="0" w:line="240" w:lineRule="auto"/>
        <w:ind w:left="720"/>
        <w:rPr>
          <w:i/>
          <w:sz w:val="24"/>
          <w:szCs w:val="24"/>
        </w:rPr>
      </w:pPr>
    </w:p>
    <w:p w14:paraId="7ADF3718" w14:textId="1236129D" w:rsidR="00076384" w:rsidRDefault="005E1810" w:rsidP="005A34CB">
      <w:pPr>
        <w:spacing w:after="0" w:line="240" w:lineRule="auto"/>
        <w:ind w:left="720"/>
        <w:rPr>
          <w:sz w:val="24"/>
          <w:szCs w:val="24"/>
        </w:rPr>
      </w:pPr>
      <w:r>
        <w:rPr>
          <w:sz w:val="24"/>
          <w:szCs w:val="24"/>
        </w:rPr>
        <w:t>EPC is a collection of people with diverse interest</w:t>
      </w:r>
      <w:r w:rsidR="00FC03F0">
        <w:rPr>
          <w:sz w:val="24"/>
          <w:szCs w:val="24"/>
        </w:rPr>
        <w:t>s</w:t>
      </w:r>
      <w:r>
        <w:rPr>
          <w:sz w:val="24"/>
          <w:szCs w:val="24"/>
        </w:rPr>
        <w:t xml:space="preserve"> (</w:t>
      </w:r>
      <w:r w:rsidR="00D36A38">
        <w:rPr>
          <w:sz w:val="24"/>
          <w:szCs w:val="24"/>
        </w:rPr>
        <w:t>the Collaborative Pool has</w:t>
      </w:r>
      <w:r>
        <w:rPr>
          <w:sz w:val="24"/>
          <w:szCs w:val="24"/>
        </w:rPr>
        <w:t xml:space="preserve"> </w:t>
      </w:r>
      <w:r w:rsidR="00D36A38">
        <w:rPr>
          <w:sz w:val="24"/>
          <w:szCs w:val="24"/>
        </w:rPr>
        <w:t xml:space="preserve">approximately </w:t>
      </w:r>
      <w:r w:rsidR="00575BEC">
        <w:rPr>
          <w:sz w:val="24"/>
          <w:szCs w:val="24"/>
        </w:rPr>
        <w:t>4</w:t>
      </w:r>
      <w:r w:rsidR="00A433AA">
        <w:rPr>
          <w:sz w:val="24"/>
          <w:szCs w:val="24"/>
        </w:rPr>
        <w:t>5</w:t>
      </w:r>
      <w:r>
        <w:rPr>
          <w:sz w:val="24"/>
          <w:szCs w:val="24"/>
        </w:rPr>
        <w:t xml:space="preserve"> organizations</w:t>
      </w:r>
      <w:r w:rsidR="005B0E01">
        <w:rPr>
          <w:sz w:val="24"/>
          <w:szCs w:val="24"/>
        </w:rPr>
        <w:t>/ groups/interests</w:t>
      </w:r>
      <w:r>
        <w:rPr>
          <w:sz w:val="24"/>
          <w:szCs w:val="24"/>
        </w:rPr>
        <w:t>)</w:t>
      </w:r>
      <w:r w:rsidR="00455942">
        <w:rPr>
          <w:sz w:val="24"/>
          <w:szCs w:val="24"/>
        </w:rPr>
        <w:t>,</w:t>
      </w:r>
      <w:r>
        <w:rPr>
          <w:sz w:val="24"/>
          <w:szCs w:val="24"/>
        </w:rPr>
        <w:t xml:space="preserve"> working in a structured manner (non-profit organization</w:t>
      </w:r>
      <w:r w:rsidR="003362AD">
        <w:rPr>
          <w:sz w:val="24"/>
          <w:szCs w:val="24"/>
        </w:rPr>
        <w:t xml:space="preserve"> with a Mission Statement and Charter)</w:t>
      </w:r>
      <w:r w:rsidR="00455942">
        <w:rPr>
          <w:sz w:val="24"/>
          <w:szCs w:val="24"/>
        </w:rPr>
        <w:t>,</w:t>
      </w:r>
      <w:r w:rsidR="003362AD">
        <w:rPr>
          <w:sz w:val="24"/>
          <w:szCs w:val="24"/>
        </w:rPr>
        <w:t xml:space="preserve"> sharing knowledge, ideas and resources, while working together in an inclusive and cooperative manner (EPC is open to any group or organization agreeing to </w:t>
      </w:r>
      <w:r w:rsidR="00F8441B">
        <w:rPr>
          <w:sz w:val="24"/>
          <w:szCs w:val="24"/>
        </w:rPr>
        <w:t>the Charter</w:t>
      </w:r>
      <w:r w:rsidR="003362AD">
        <w:rPr>
          <w:sz w:val="24"/>
          <w:szCs w:val="24"/>
        </w:rPr>
        <w:t>)</w:t>
      </w:r>
      <w:r w:rsidR="00AA0BEE">
        <w:rPr>
          <w:sz w:val="24"/>
          <w:szCs w:val="24"/>
        </w:rPr>
        <w:t xml:space="preserve">, </w:t>
      </w:r>
      <w:r w:rsidR="003362AD">
        <w:rPr>
          <w:sz w:val="24"/>
          <w:szCs w:val="24"/>
        </w:rPr>
        <w:t>and</w:t>
      </w:r>
      <w:r w:rsidR="00FC03F0">
        <w:rPr>
          <w:sz w:val="24"/>
          <w:szCs w:val="24"/>
        </w:rPr>
        <w:t xml:space="preserve"> works towards a common purpose</w:t>
      </w:r>
      <w:r w:rsidR="003362AD">
        <w:rPr>
          <w:sz w:val="24"/>
          <w:szCs w:val="24"/>
        </w:rPr>
        <w:t xml:space="preserve"> (</w:t>
      </w:r>
      <w:r>
        <w:rPr>
          <w:sz w:val="24"/>
          <w:szCs w:val="24"/>
        </w:rPr>
        <w:t>EPC work</w:t>
      </w:r>
      <w:r w:rsidR="00D44554">
        <w:rPr>
          <w:sz w:val="24"/>
          <w:szCs w:val="24"/>
        </w:rPr>
        <w:t>s</w:t>
      </w:r>
      <w:r>
        <w:rPr>
          <w:sz w:val="24"/>
          <w:szCs w:val="24"/>
        </w:rPr>
        <w:t xml:space="preserve"> toward </w:t>
      </w:r>
      <w:r w:rsidR="003362AD">
        <w:rPr>
          <w:sz w:val="24"/>
          <w:szCs w:val="24"/>
        </w:rPr>
        <w:t xml:space="preserve">a single goal of what </w:t>
      </w:r>
      <w:r>
        <w:rPr>
          <w:sz w:val="24"/>
          <w:szCs w:val="24"/>
        </w:rPr>
        <w:t xml:space="preserve">is </w:t>
      </w:r>
      <w:r w:rsidR="00BC706D">
        <w:rPr>
          <w:sz w:val="24"/>
          <w:szCs w:val="24"/>
        </w:rPr>
        <w:t xml:space="preserve">in </w:t>
      </w:r>
      <w:r>
        <w:rPr>
          <w:sz w:val="24"/>
          <w:szCs w:val="24"/>
        </w:rPr>
        <w:t xml:space="preserve">the </w:t>
      </w:r>
      <w:r w:rsidR="00AA0BEE">
        <w:rPr>
          <w:sz w:val="24"/>
          <w:szCs w:val="24"/>
        </w:rPr>
        <w:t xml:space="preserve">broadest possible </w:t>
      </w:r>
      <w:r w:rsidR="008F13F1">
        <w:rPr>
          <w:sz w:val="24"/>
          <w:szCs w:val="24"/>
        </w:rPr>
        <w:t>public</w:t>
      </w:r>
      <w:r>
        <w:rPr>
          <w:sz w:val="24"/>
          <w:szCs w:val="24"/>
        </w:rPr>
        <w:t xml:space="preserve"> interest when looking at public </w:t>
      </w:r>
      <w:r w:rsidR="003362AD">
        <w:rPr>
          <w:sz w:val="24"/>
          <w:szCs w:val="24"/>
        </w:rPr>
        <w:t xml:space="preserve">lands).  </w:t>
      </w:r>
      <w:r w:rsidR="0020459A">
        <w:rPr>
          <w:sz w:val="24"/>
          <w:szCs w:val="24"/>
        </w:rPr>
        <w:t>EPC</w:t>
      </w:r>
      <w:r w:rsidR="003362AD">
        <w:rPr>
          <w:sz w:val="24"/>
          <w:szCs w:val="24"/>
        </w:rPr>
        <w:t xml:space="preserve"> is not a </w:t>
      </w:r>
      <w:r w:rsidR="00F8441B">
        <w:rPr>
          <w:sz w:val="24"/>
          <w:szCs w:val="24"/>
        </w:rPr>
        <w:t>collection of people, each working</w:t>
      </w:r>
      <w:r w:rsidR="003362AD">
        <w:rPr>
          <w:sz w:val="24"/>
          <w:szCs w:val="24"/>
        </w:rPr>
        <w:t xml:space="preserve"> towards the</w:t>
      </w:r>
      <w:r w:rsidR="00F8441B">
        <w:rPr>
          <w:sz w:val="24"/>
          <w:szCs w:val="24"/>
        </w:rPr>
        <w:t xml:space="preserve">ir own individual </w:t>
      </w:r>
      <w:r w:rsidR="00C4436C">
        <w:rPr>
          <w:sz w:val="24"/>
          <w:szCs w:val="24"/>
        </w:rPr>
        <w:t>interest</w:t>
      </w:r>
      <w:r w:rsidR="00AA0BEE">
        <w:rPr>
          <w:sz w:val="24"/>
          <w:szCs w:val="24"/>
        </w:rPr>
        <w:t>,</w:t>
      </w:r>
      <w:r w:rsidR="005A34CB">
        <w:rPr>
          <w:sz w:val="24"/>
          <w:szCs w:val="24"/>
        </w:rPr>
        <w:t xml:space="preserve"> but rather</w:t>
      </w:r>
      <w:r w:rsidR="00E71712">
        <w:rPr>
          <w:sz w:val="24"/>
          <w:szCs w:val="24"/>
        </w:rPr>
        <w:t xml:space="preserve"> focused on a</w:t>
      </w:r>
      <w:r w:rsidR="003362AD">
        <w:rPr>
          <w:sz w:val="24"/>
          <w:szCs w:val="24"/>
        </w:rPr>
        <w:t xml:space="preserve"> commo</w:t>
      </w:r>
      <w:r w:rsidR="00F8441B">
        <w:rPr>
          <w:sz w:val="24"/>
          <w:szCs w:val="24"/>
        </w:rPr>
        <w:t>n purpose</w:t>
      </w:r>
      <w:r w:rsidR="00BC706D">
        <w:rPr>
          <w:sz w:val="24"/>
          <w:szCs w:val="24"/>
        </w:rPr>
        <w:t>, a purpos</w:t>
      </w:r>
      <w:r w:rsidR="00C055BA">
        <w:rPr>
          <w:sz w:val="24"/>
          <w:szCs w:val="24"/>
        </w:rPr>
        <w:t xml:space="preserve">e </w:t>
      </w:r>
      <w:r w:rsidR="00AA0BEE">
        <w:rPr>
          <w:sz w:val="24"/>
          <w:szCs w:val="24"/>
        </w:rPr>
        <w:t xml:space="preserve">exceeding </w:t>
      </w:r>
      <w:r w:rsidR="00C055BA">
        <w:rPr>
          <w:sz w:val="24"/>
          <w:szCs w:val="24"/>
        </w:rPr>
        <w:t xml:space="preserve">each </w:t>
      </w:r>
      <w:r w:rsidR="00206BB9">
        <w:rPr>
          <w:sz w:val="24"/>
          <w:szCs w:val="24"/>
        </w:rPr>
        <w:t>individual interest</w:t>
      </w:r>
      <w:r w:rsidR="00BC706D">
        <w:rPr>
          <w:sz w:val="24"/>
          <w:szCs w:val="24"/>
        </w:rPr>
        <w:t>.</w:t>
      </w:r>
      <w:r w:rsidR="00E42C01">
        <w:rPr>
          <w:sz w:val="24"/>
          <w:szCs w:val="24"/>
        </w:rPr>
        <w:t xml:space="preserve"> </w:t>
      </w:r>
    </w:p>
    <w:p w14:paraId="6051A06F" w14:textId="77777777" w:rsidR="005E1810" w:rsidRPr="005E1810" w:rsidRDefault="00E42C01" w:rsidP="003B0259">
      <w:pPr>
        <w:spacing w:after="0" w:line="240" w:lineRule="auto"/>
        <w:ind w:left="720"/>
        <w:rPr>
          <w:sz w:val="24"/>
          <w:szCs w:val="24"/>
        </w:rPr>
      </w:pPr>
      <w:r>
        <w:rPr>
          <w:sz w:val="24"/>
          <w:szCs w:val="24"/>
        </w:rPr>
        <w:t xml:space="preserve"> </w:t>
      </w:r>
    </w:p>
    <w:p w14:paraId="3684A0F6" w14:textId="77A3EF56" w:rsidR="00AA0BEE" w:rsidRDefault="00076384" w:rsidP="00076384">
      <w:pPr>
        <w:pStyle w:val="ListParagraph"/>
        <w:numPr>
          <w:ilvl w:val="0"/>
          <w:numId w:val="7"/>
        </w:numPr>
        <w:spacing w:after="0" w:line="240" w:lineRule="auto"/>
        <w:rPr>
          <w:sz w:val="24"/>
          <w:szCs w:val="24"/>
        </w:rPr>
      </w:pPr>
      <w:r w:rsidRPr="00FF587D">
        <w:rPr>
          <w:b/>
          <w:sz w:val="24"/>
          <w:szCs w:val="24"/>
        </w:rPr>
        <w:t xml:space="preserve">EPC’s Process for arriving at </w:t>
      </w:r>
      <w:r>
        <w:rPr>
          <w:b/>
          <w:sz w:val="24"/>
          <w:szCs w:val="24"/>
        </w:rPr>
        <w:t>its</w:t>
      </w:r>
      <w:r w:rsidRPr="00FF587D">
        <w:rPr>
          <w:b/>
          <w:sz w:val="24"/>
          <w:szCs w:val="24"/>
        </w:rPr>
        <w:t xml:space="preserve"> Recommendation:  </w:t>
      </w:r>
      <w:r w:rsidRPr="00FF587D">
        <w:rPr>
          <w:sz w:val="24"/>
          <w:szCs w:val="24"/>
        </w:rPr>
        <w:t xml:space="preserve">EPC’s common purpose/goal is to facilitate a dialogue </w:t>
      </w:r>
      <w:r w:rsidR="00D35286">
        <w:rPr>
          <w:sz w:val="24"/>
          <w:szCs w:val="24"/>
        </w:rPr>
        <w:t xml:space="preserve">that focuses on </w:t>
      </w:r>
      <w:r w:rsidR="00AA0BEE">
        <w:rPr>
          <w:sz w:val="24"/>
          <w:szCs w:val="24"/>
        </w:rPr>
        <w:t xml:space="preserve">multiple </w:t>
      </w:r>
      <w:r w:rsidR="00D35286">
        <w:rPr>
          <w:sz w:val="24"/>
          <w:szCs w:val="24"/>
        </w:rPr>
        <w:t>public interest</w:t>
      </w:r>
      <w:r w:rsidR="00AA0BEE">
        <w:rPr>
          <w:sz w:val="24"/>
          <w:szCs w:val="24"/>
        </w:rPr>
        <w:t>s</w:t>
      </w:r>
      <w:r w:rsidR="00D35286">
        <w:rPr>
          <w:sz w:val="24"/>
          <w:szCs w:val="24"/>
        </w:rPr>
        <w:t xml:space="preserve"> or </w:t>
      </w:r>
      <w:r w:rsidR="00AA0BEE">
        <w:rPr>
          <w:sz w:val="24"/>
          <w:szCs w:val="24"/>
        </w:rPr>
        <w:t xml:space="preserve">the </w:t>
      </w:r>
      <w:r w:rsidR="00D35286">
        <w:rPr>
          <w:sz w:val="24"/>
          <w:szCs w:val="24"/>
        </w:rPr>
        <w:t>greatest good.  In short</w:t>
      </w:r>
      <w:r w:rsidR="00AA0BEE">
        <w:rPr>
          <w:sz w:val="24"/>
          <w:szCs w:val="24"/>
        </w:rPr>
        <w:t>,</w:t>
      </w:r>
      <w:r w:rsidR="00D35286">
        <w:rPr>
          <w:sz w:val="24"/>
          <w:szCs w:val="24"/>
        </w:rPr>
        <w:t xml:space="preserve"> EPC defines the public interest, as framed by the courts, as identifying the</w:t>
      </w:r>
      <w:r w:rsidRPr="00FF587D">
        <w:rPr>
          <w:sz w:val="24"/>
          <w:szCs w:val="24"/>
        </w:rPr>
        <w:t xml:space="preserve"> broad</w:t>
      </w:r>
      <w:r w:rsidR="00720F57">
        <w:rPr>
          <w:sz w:val="24"/>
          <w:szCs w:val="24"/>
        </w:rPr>
        <w:t>est</w:t>
      </w:r>
      <w:r w:rsidR="00191317">
        <w:rPr>
          <w:sz w:val="24"/>
          <w:szCs w:val="24"/>
        </w:rPr>
        <w:t xml:space="preserve"> </w:t>
      </w:r>
      <w:r w:rsidRPr="00FF587D">
        <w:rPr>
          <w:sz w:val="24"/>
          <w:szCs w:val="24"/>
        </w:rPr>
        <w:t xml:space="preserve">set of interests held by the public related to the </w:t>
      </w:r>
      <w:r>
        <w:rPr>
          <w:sz w:val="24"/>
          <w:szCs w:val="24"/>
        </w:rPr>
        <w:t>topic</w:t>
      </w:r>
      <w:r w:rsidRPr="00FF587D">
        <w:rPr>
          <w:sz w:val="24"/>
          <w:szCs w:val="24"/>
        </w:rPr>
        <w:t xml:space="preserve"> and within the parameters </w:t>
      </w:r>
      <w:r w:rsidR="00E801F1">
        <w:rPr>
          <w:sz w:val="24"/>
          <w:szCs w:val="24"/>
        </w:rPr>
        <w:t xml:space="preserve">the </w:t>
      </w:r>
      <w:r w:rsidR="00D35286">
        <w:rPr>
          <w:sz w:val="24"/>
          <w:szCs w:val="24"/>
        </w:rPr>
        <w:t>agency</w:t>
      </w:r>
      <w:r>
        <w:rPr>
          <w:sz w:val="24"/>
          <w:szCs w:val="24"/>
        </w:rPr>
        <w:t xml:space="preserve"> must operate under</w:t>
      </w:r>
      <w:r w:rsidRPr="00FF587D">
        <w:rPr>
          <w:sz w:val="24"/>
          <w:szCs w:val="24"/>
        </w:rPr>
        <w:t xml:space="preserve">.  </w:t>
      </w:r>
      <w:r w:rsidR="00AA0BEE">
        <w:rPr>
          <w:sz w:val="24"/>
          <w:szCs w:val="24"/>
        </w:rPr>
        <w:t xml:space="preserve">EPC’s </w:t>
      </w:r>
      <w:r>
        <w:rPr>
          <w:sz w:val="24"/>
          <w:szCs w:val="24"/>
        </w:rPr>
        <w:t xml:space="preserve">Collaborative Group </w:t>
      </w:r>
      <w:r w:rsidR="00D36A38">
        <w:rPr>
          <w:sz w:val="24"/>
          <w:szCs w:val="24"/>
        </w:rPr>
        <w:t>for this topic</w:t>
      </w:r>
      <w:r w:rsidR="00AA0BEE">
        <w:rPr>
          <w:sz w:val="24"/>
          <w:szCs w:val="24"/>
        </w:rPr>
        <w:t xml:space="preserve"> </w:t>
      </w:r>
      <w:r w:rsidRPr="00C0479F">
        <w:rPr>
          <w:sz w:val="24"/>
          <w:szCs w:val="24"/>
        </w:rPr>
        <w:t>r</w:t>
      </w:r>
      <w:r w:rsidR="00E801F1" w:rsidRPr="00C0479F">
        <w:rPr>
          <w:sz w:val="24"/>
          <w:szCs w:val="24"/>
        </w:rPr>
        <w:t>epresents</w:t>
      </w:r>
      <w:r w:rsidRPr="00C0479F">
        <w:rPr>
          <w:sz w:val="24"/>
          <w:szCs w:val="24"/>
        </w:rPr>
        <w:t xml:space="preserve"> approximately </w:t>
      </w:r>
      <w:r w:rsidR="00A433AA">
        <w:rPr>
          <w:sz w:val="24"/>
          <w:szCs w:val="24"/>
        </w:rPr>
        <w:t>38</w:t>
      </w:r>
      <w:r w:rsidR="003F1093" w:rsidRPr="00C0479F">
        <w:rPr>
          <w:sz w:val="24"/>
          <w:szCs w:val="24"/>
        </w:rPr>
        <w:t xml:space="preserve"> </w:t>
      </w:r>
      <w:r w:rsidRPr="00C0479F">
        <w:rPr>
          <w:sz w:val="24"/>
          <w:szCs w:val="24"/>
        </w:rPr>
        <w:t>organizations</w:t>
      </w:r>
      <w:r w:rsidRPr="00FF587D">
        <w:rPr>
          <w:sz w:val="24"/>
          <w:szCs w:val="24"/>
        </w:rPr>
        <w:t>/groups</w:t>
      </w:r>
      <w:r w:rsidR="00AA0BEE">
        <w:rPr>
          <w:sz w:val="24"/>
          <w:szCs w:val="24"/>
        </w:rPr>
        <w:t xml:space="preserve"> that</w:t>
      </w:r>
      <w:r w:rsidRPr="00FF587D">
        <w:rPr>
          <w:sz w:val="24"/>
          <w:szCs w:val="24"/>
        </w:rPr>
        <w:t xml:space="preserve"> came together not to negotiate over how to divvy up the pie, but to collectively identify how all interests could be </w:t>
      </w:r>
      <w:r w:rsidR="00AA0BEE">
        <w:rPr>
          <w:sz w:val="24"/>
          <w:szCs w:val="24"/>
        </w:rPr>
        <w:t xml:space="preserve">considered and a solution in the broadest possible interest </w:t>
      </w:r>
      <w:r w:rsidR="00A433AA">
        <w:rPr>
          <w:sz w:val="24"/>
          <w:szCs w:val="24"/>
        </w:rPr>
        <w:t xml:space="preserve">identified. </w:t>
      </w:r>
      <w:r w:rsidRPr="00FF587D">
        <w:rPr>
          <w:sz w:val="24"/>
          <w:szCs w:val="24"/>
        </w:rPr>
        <w:t xml:space="preserve">  </w:t>
      </w:r>
    </w:p>
    <w:p w14:paraId="191FC0A8" w14:textId="77777777" w:rsidR="00A635E5" w:rsidRDefault="00A635E5" w:rsidP="00C7608D">
      <w:pPr>
        <w:tabs>
          <w:tab w:val="left" w:pos="720"/>
        </w:tabs>
        <w:spacing w:after="0" w:line="240" w:lineRule="auto"/>
        <w:rPr>
          <w:sz w:val="24"/>
          <w:szCs w:val="24"/>
        </w:rPr>
      </w:pPr>
    </w:p>
    <w:p w14:paraId="722EA4DA" w14:textId="77777777" w:rsidR="00076384" w:rsidRPr="00C7608D" w:rsidRDefault="00AA0BEE" w:rsidP="00C7608D">
      <w:pPr>
        <w:tabs>
          <w:tab w:val="left" w:pos="720"/>
        </w:tabs>
        <w:spacing w:after="0" w:line="240" w:lineRule="auto"/>
        <w:ind w:left="720"/>
        <w:rPr>
          <w:sz w:val="24"/>
          <w:szCs w:val="24"/>
        </w:rPr>
      </w:pPr>
      <w:r>
        <w:rPr>
          <w:sz w:val="24"/>
          <w:szCs w:val="24"/>
        </w:rPr>
        <w:t>While</w:t>
      </w:r>
      <w:r w:rsidR="00076384" w:rsidRPr="00C7608D">
        <w:rPr>
          <w:sz w:val="24"/>
          <w:szCs w:val="24"/>
        </w:rPr>
        <w:t xml:space="preserve"> EPC is open to any organizations/group that agrees </w:t>
      </w:r>
      <w:r w:rsidRPr="00C7608D">
        <w:rPr>
          <w:sz w:val="24"/>
          <w:szCs w:val="24"/>
        </w:rPr>
        <w:t>with</w:t>
      </w:r>
      <w:r w:rsidR="00076384" w:rsidRPr="00C7608D">
        <w:rPr>
          <w:sz w:val="24"/>
          <w:szCs w:val="24"/>
        </w:rPr>
        <w:t xml:space="preserve"> </w:t>
      </w:r>
      <w:r>
        <w:rPr>
          <w:sz w:val="24"/>
          <w:szCs w:val="24"/>
        </w:rPr>
        <w:t>its</w:t>
      </w:r>
      <w:r w:rsidR="00C7608D">
        <w:rPr>
          <w:sz w:val="24"/>
          <w:szCs w:val="24"/>
        </w:rPr>
        <w:t xml:space="preserve"> </w:t>
      </w:r>
      <w:r w:rsidR="00076384" w:rsidRPr="00C7608D">
        <w:rPr>
          <w:sz w:val="24"/>
          <w:szCs w:val="24"/>
        </w:rPr>
        <w:t>purpose/goal, some organizations cho</w:t>
      </w:r>
      <w:r w:rsidRPr="00C7608D">
        <w:rPr>
          <w:sz w:val="24"/>
          <w:szCs w:val="24"/>
        </w:rPr>
        <w:t>ose</w:t>
      </w:r>
      <w:r w:rsidR="00076384" w:rsidRPr="00C7608D">
        <w:rPr>
          <w:sz w:val="24"/>
          <w:szCs w:val="24"/>
        </w:rPr>
        <w:t xml:space="preserve"> not to participate</w:t>
      </w:r>
      <w:r>
        <w:rPr>
          <w:sz w:val="24"/>
          <w:szCs w:val="24"/>
        </w:rPr>
        <w:t xml:space="preserve"> in the EPC’s process</w:t>
      </w:r>
      <w:r w:rsidR="00076384" w:rsidRPr="00C7608D">
        <w:rPr>
          <w:sz w:val="24"/>
          <w:szCs w:val="24"/>
        </w:rPr>
        <w:t xml:space="preserve">.  </w:t>
      </w:r>
      <w:r w:rsidR="00A635E5">
        <w:rPr>
          <w:sz w:val="24"/>
          <w:szCs w:val="24"/>
        </w:rPr>
        <w:t>The interests of these groups are</w:t>
      </w:r>
      <w:r w:rsidR="00076384" w:rsidRPr="00C7608D">
        <w:rPr>
          <w:sz w:val="24"/>
          <w:szCs w:val="24"/>
        </w:rPr>
        <w:t xml:space="preserve"> still taken into account by </w:t>
      </w:r>
      <w:r w:rsidR="00A635E5">
        <w:rPr>
          <w:sz w:val="24"/>
          <w:szCs w:val="24"/>
        </w:rPr>
        <w:t xml:space="preserve">EPC’s </w:t>
      </w:r>
      <w:r w:rsidR="00076384" w:rsidRPr="00C7608D">
        <w:rPr>
          <w:sz w:val="24"/>
          <w:szCs w:val="24"/>
        </w:rPr>
        <w:t>Collaborative Group.</w:t>
      </w:r>
    </w:p>
    <w:p w14:paraId="02772567" w14:textId="77777777" w:rsidR="00076384" w:rsidRDefault="00076384" w:rsidP="00076384">
      <w:pPr>
        <w:pStyle w:val="ListParagraph"/>
        <w:spacing w:after="0" w:line="240" w:lineRule="auto"/>
        <w:rPr>
          <w:sz w:val="24"/>
          <w:szCs w:val="24"/>
        </w:rPr>
      </w:pPr>
    </w:p>
    <w:p w14:paraId="2FE28A9B" w14:textId="77777777" w:rsidR="006D4C60" w:rsidRPr="003B0259" w:rsidRDefault="006D4C60" w:rsidP="003B0259">
      <w:pPr>
        <w:pStyle w:val="ListParagraph"/>
        <w:numPr>
          <w:ilvl w:val="0"/>
          <w:numId w:val="7"/>
        </w:numPr>
        <w:spacing w:after="0" w:line="240" w:lineRule="auto"/>
        <w:rPr>
          <w:sz w:val="24"/>
          <w:szCs w:val="24"/>
        </w:rPr>
      </w:pPr>
      <w:r w:rsidRPr="003B0259">
        <w:rPr>
          <w:b/>
          <w:sz w:val="24"/>
          <w:szCs w:val="24"/>
        </w:rPr>
        <w:t>The Collaborative Topic:</w:t>
      </w:r>
      <w:r w:rsidRPr="003B0259">
        <w:rPr>
          <w:sz w:val="24"/>
          <w:szCs w:val="24"/>
        </w:rPr>
        <w:t xml:space="preserve">  </w:t>
      </w:r>
      <w:r w:rsidR="00AA3BDC">
        <w:rPr>
          <w:sz w:val="24"/>
          <w:szCs w:val="24"/>
        </w:rPr>
        <w:t xml:space="preserve">EPC’s Advisory </w:t>
      </w:r>
      <w:r w:rsidR="00720F57">
        <w:rPr>
          <w:sz w:val="24"/>
          <w:szCs w:val="24"/>
        </w:rPr>
        <w:t>Group,</w:t>
      </w:r>
      <w:r w:rsidR="00AA3BDC">
        <w:rPr>
          <w:sz w:val="24"/>
          <w:szCs w:val="24"/>
        </w:rPr>
        <w:t xml:space="preserve"> after </w:t>
      </w:r>
      <w:r w:rsidR="00A635E5">
        <w:rPr>
          <w:sz w:val="24"/>
          <w:szCs w:val="24"/>
        </w:rPr>
        <w:t xml:space="preserve">discussions with </w:t>
      </w:r>
      <w:r w:rsidR="00AA3BDC">
        <w:rPr>
          <w:sz w:val="24"/>
          <w:szCs w:val="24"/>
        </w:rPr>
        <w:t xml:space="preserve">EPC members and </w:t>
      </w:r>
      <w:r w:rsidR="00A635E5">
        <w:rPr>
          <w:sz w:val="24"/>
          <w:szCs w:val="24"/>
        </w:rPr>
        <w:t xml:space="preserve">National </w:t>
      </w:r>
      <w:r w:rsidR="00AA3BDC">
        <w:rPr>
          <w:sz w:val="24"/>
          <w:szCs w:val="24"/>
        </w:rPr>
        <w:t>Forest</w:t>
      </w:r>
      <w:r w:rsidR="00A635E5">
        <w:rPr>
          <w:sz w:val="24"/>
          <w:szCs w:val="24"/>
        </w:rPr>
        <w:t>s</w:t>
      </w:r>
      <w:r w:rsidR="00AA3BDC">
        <w:rPr>
          <w:sz w:val="24"/>
          <w:szCs w:val="24"/>
        </w:rPr>
        <w:t>, select</w:t>
      </w:r>
      <w:r w:rsidR="00A635E5">
        <w:rPr>
          <w:sz w:val="24"/>
          <w:szCs w:val="24"/>
        </w:rPr>
        <w:t>s</w:t>
      </w:r>
      <w:r w:rsidR="00AA3BDC">
        <w:rPr>
          <w:sz w:val="24"/>
          <w:szCs w:val="24"/>
        </w:rPr>
        <w:t xml:space="preserve"> </w:t>
      </w:r>
      <w:r w:rsidR="00A635E5">
        <w:rPr>
          <w:sz w:val="24"/>
          <w:szCs w:val="24"/>
        </w:rPr>
        <w:t>a</w:t>
      </w:r>
      <w:r w:rsidR="005867CD">
        <w:rPr>
          <w:sz w:val="24"/>
          <w:szCs w:val="24"/>
        </w:rPr>
        <w:t xml:space="preserve"> </w:t>
      </w:r>
      <w:r w:rsidR="00AA3BDC">
        <w:rPr>
          <w:sz w:val="24"/>
          <w:szCs w:val="24"/>
        </w:rPr>
        <w:t xml:space="preserve">topic to collaborate on. </w:t>
      </w:r>
      <w:r w:rsidR="00BC706D" w:rsidRPr="003B0259">
        <w:rPr>
          <w:sz w:val="24"/>
          <w:szCs w:val="24"/>
        </w:rPr>
        <w:t>The Collaborative Topic EPC addresse</w:t>
      </w:r>
      <w:r w:rsidR="00E71712">
        <w:rPr>
          <w:sz w:val="24"/>
          <w:szCs w:val="24"/>
        </w:rPr>
        <w:t>s</w:t>
      </w:r>
      <w:r w:rsidR="00BC706D" w:rsidRPr="003B0259">
        <w:rPr>
          <w:sz w:val="24"/>
          <w:szCs w:val="24"/>
        </w:rPr>
        <w:t xml:space="preserve"> </w:t>
      </w:r>
      <w:r w:rsidR="00D44554">
        <w:rPr>
          <w:sz w:val="24"/>
          <w:szCs w:val="24"/>
        </w:rPr>
        <w:t>in this document</w:t>
      </w:r>
      <w:r w:rsidR="00E71712">
        <w:rPr>
          <w:sz w:val="24"/>
          <w:szCs w:val="24"/>
        </w:rPr>
        <w:t xml:space="preserve"> is</w:t>
      </w:r>
      <w:r w:rsidR="00BC706D" w:rsidRPr="003B0259">
        <w:rPr>
          <w:sz w:val="24"/>
          <w:szCs w:val="24"/>
        </w:rPr>
        <w:t>:</w:t>
      </w:r>
    </w:p>
    <w:p w14:paraId="20EC19E7" w14:textId="77777777" w:rsidR="00BC706D" w:rsidRPr="003B0259" w:rsidRDefault="00BC706D" w:rsidP="00F5080C">
      <w:pPr>
        <w:spacing w:after="0" w:line="240" w:lineRule="auto"/>
        <w:rPr>
          <w:sz w:val="24"/>
          <w:szCs w:val="24"/>
        </w:rPr>
      </w:pPr>
    </w:p>
    <w:p w14:paraId="1CAA893D" w14:textId="77777777" w:rsidR="00575BEC" w:rsidRPr="003B0259" w:rsidRDefault="00575BEC" w:rsidP="00575BEC">
      <w:pPr>
        <w:spacing w:after="0" w:line="240" w:lineRule="auto"/>
        <w:ind w:left="1440"/>
        <w:rPr>
          <w:i/>
          <w:sz w:val="24"/>
          <w:szCs w:val="24"/>
        </w:rPr>
      </w:pPr>
      <w:r w:rsidRPr="00BC706D">
        <w:rPr>
          <w:i/>
          <w:sz w:val="24"/>
          <w:szCs w:val="24"/>
        </w:rPr>
        <w:t>What land</w:t>
      </w:r>
      <w:r>
        <w:rPr>
          <w:i/>
          <w:sz w:val="24"/>
          <w:szCs w:val="24"/>
        </w:rPr>
        <w:t>s</w:t>
      </w:r>
      <w:r w:rsidRPr="00BC706D">
        <w:rPr>
          <w:i/>
          <w:sz w:val="24"/>
          <w:szCs w:val="24"/>
        </w:rPr>
        <w:t xml:space="preserve"> </w:t>
      </w:r>
      <w:r>
        <w:rPr>
          <w:i/>
          <w:sz w:val="24"/>
          <w:szCs w:val="24"/>
        </w:rPr>
        <w:t xml:space="preserve">should be allocated as Recommended </w:t>
      </w:r>
      <w:r w:rsidR="00CC3425">
        <w:rPr>
          <w:i/>
          <w:sz w:val="24"/>
          <w:szCs w:val="24"/>
        </w:rPr>
        <w:t>Wilderness Areas (RWA)</w:t>
      </w:r>
      <w:r>
        <w:rPr>
          <w:i/>
          <w:sz w:val="24"/>
          <w:szCs w:val="24"/>
        </w:rPr>
        <w:t xml:space="preserve"> and </w:t>
      </w:r>
      <w:r w:rsidR="00CC3425">
        <w:rPr>
          <w:i/>
          <w:sz w:val="24"/>
          <w:szCs w:val="24"/>
        </w:rPr>
        <w:t xml:space="preserve">what </w:t>
      </w:r>
      <w:r w:rsidRPr="00BC706D">
        <w:rPr>
          <w:i/>
          <w:sz w:val="24"/>
          <w:szCs w:val="24"/>
        </w:rPr>
        <w:t xml:space="preserve">Plan Components </w:t>
      </w:r>
      <w:r w:rsidR="0017117C" w:rsidRPr="00BC706D">
        <w:rPr>
          <w:i/>
          <w:sz w:val="24"/>
          <w:szCs w:val="24"/>
        </w:rPr>
        <w:t xml:space="preserve">should </w:t>
      </w:r>
      <w:r w:rsidR="0017117C">
        <w:rPr>
          <w:i/>
          <w:sz w:val="24"/>
          <w:szCs w:val="24"/>
        </w:rPr>
        <w:t>be assigned</w:t>
      </w:r>
      <w:r w:rsidR="00CC3425">
        <w:rPr>
          <w:i/>
          <w:sz w:val="24"/>
          <w:szCs w:val="24"/>
        </w:rPr>
        <w:t xml:space="preserve"> to these RWAs as</w:t>
      </w:r>
      <w:r>
        <w:rPr>
          <w:i/>
          <w:sz w:val="24"/>
          <w:szCs w:val="24"/>
        </w:rPr>
        <w:t xml:space="preserve"> part of the Nez Perce –Clearwater NF’s Forest Plan </w:t>
      </w:r>
      <w:r w:rsidRPr="003B0259">
        <w:rPr>
          <w:i/>
          <w:sz w:val="24"/>
          <w:szCs w:val="24"/>
        </w:rPr>
        <w:t>Revision.</w:t>
      </w:r>
    </w:p>
    <w:p w14:paraId="555FA63A" w14:textId="77777777" w:rsidR="00CC3425" w:rsidRPr="003B0259" w:rsidRDefault="00CC3425" w:rsidP="00CC3425">
      <w:pPr>
        <w:pStyle w:val="ListParagraph"/>
        <w:numPr>
          <w:ilvl w:val="0"/>
          <w:numId w:val="7"/>
        </w:numPr>
        <w:spacing w:after="0" w:line="240" w:lineRule="auto"/>
        <w:rPr>
          <w:sz w:val="24"/>
          <w:szCs w:val="24"/>
        </w:rPr>
      </w:pPr>
      <w:r w:rsidRPr="00B35DB2">
        <w:rPr>
          <w:b/>
          <w:sz w:val="24"/>
          <w:szCs w:val="24"/>
        </w:rPr>
        <w:lastRenderedPageBreak/>
        <w:t>EPC’s Recommendation:</w:t>
      </w:r>
      <w:r w:rsidRPr="00B35DB2">
        <w:rPr>
          <w:sz w:val="24"/>
          <w:szCs w:val="24"/>
        </w:rPr>
        <w:t xml:space="preserve">  </w:t>
      </w:r>
      <w:r w:rsidRPr="003B0259">
        <w:rPr>
          <w:sz w:val="24"/>
          <w:szCs w:val="24"/>
        </w:rPr>
        <w:t xml:space="preserve">The Collaborative Group came </w:t>
      </w:r>
      <w:r w:rsidRPr="00A433AA">
        <w:rPr>
          <w:sz w:val="24"/>
          <w:szCs w:val="24"/>
        </w:rPr>
        <w:t>to a consensus</w:t>
      </w:r>
      <w:r w:rsidRPr="003B0259">
        <w:rPr>
          <w:sz w:val="24"/>
          <w:szCs w:val="24"/>
        </w:rPr>
        <w:t xml:space="preserve"> on the following recommendation</w:t>
      </w:r>
      <w:r w:rsidR="0017117C">
        <w:rPr>
          <w:sz w:val="24"/>
          <w:szCs w:val="24"/>
        </w:rPr>
        <w:t>s for each of the Roadless Areas (RA). The rational for each recommendation will follow</w:t>
      </w:r>
      <w:r>
        <w:rPr>
          <w:sz w:val="24"/>
          <w:szCs w:val="24"/>
        </w:rPr>
        <w:t>:</w:t>
      </w:r>
    </w:p>
    <w:p w14:paraId="5178DA55" w14:textId="77777777" w:rsidR="00CC3425" w:rsidRPr="00B35DB2" w:rsidRDefault="00CC3425" w:rsidP="00CC3425">
      <w:pPr>
        <w:pStyle w:val="ListParagraph"/>
        <w:spacing w:after="0" w:line="240" w:lineRule="auto"/>
        <w:rPr>
          <w:sz w:val="24"/>
          <w:szCs w:val="24"/>
        </w:rPr>
      </w:pPr>
    </w:p>
    <w:p w14:paraId="245CD1DC" w14:textId="0B8CAC4D" w:rsidR="00CC3425" w:rsidRDefault="00CC3425" w:rsidP="0017117C">
      <w:pPr>
        <w:pStyle w:val="ListParagraph"/>
        <w:numPr>
          <w:ilvl w:val="1"/>
          <w:numId w:val="7"/>
        </w:numPr>
        <w:spacing w:after="0" w:line="240" w:lineRule="auto"/>
        <w:rPr>
          <w:sz w:val="24"/>
          <w:szCs w:val="24"/>
        </w:rPr>
      </w:pPr>
      <w:r>
        <w:rPr>
          <w:sz w:val="24"/>
          <w:szCs w:val="24"/>
        </w:rPr>
        <w:t>Mallard Larkin RA: R</w:t>
      </w:r>
      <w:r w:rsidR="005C436E">
        <w:rPr>
          <w:sz w:val="24"/>
          <w:szCs w:val="24"/>
        </w:rPr>
        <w:t>ecommend</w:t>
      </w:r>
      <w:r>
        <w:rPr>
          <w:sz w:val="24"/>
          <w:szCs w:val="24"/>
        </w:rPr>
        <w:t xml:space="preserve"> </w:t>
      </w:r>
      <w:r w:rsidR="00CD3E87">
        <w:rPr>
          <w:sz w:val="24"/>
          <w:szCs w:val="24"/>
        </w:rPr>
        <w:t>as a</w:t>
      </w:r>
      <w:r w:rsidR="00A433AA">
        <w:rPr>
          <w:sz w:val="24"/>
          <w:szCs w:val="24"/>
        </w:rPr>
        <w:t>n</w:t>
      </w:r>
      <w:r w:rsidR="00CD3E87">
        <w:rPr>
          <w:sz w:val="24"/>
          <w:szCs w:val="24"/>
        </w:rPr>
        <w:t xml:space="preserve"> RWA</w:t>
      </w:r>
    </w:p>
    <w:p w14:paraId="17EBBCBE" w14:textId="2EBAB2C8" w:rsidR="00CD3E87" w:rsidRDefault="00CC3425" w:rsidP="0017117C">
      <w:pPr>
        <w:pStyle w:val="ListParagraph"/>
        <w:numPr>
          <w:ilvl w:val="1"/>
          <w:numId w:val="7"/>
        </w:numPr>
        <w:spacing w:after="0" w:line="240" w:lineRule="auto"/>
        <w:rPr>
          <w:sz w:val="24"/>
          <w:szCs w:val="24"/>
        </w:rPr>
      </w:pPr>
      <w:r>
        <w:rPr>
          <w:sz w:val="24"/>
          <w:szCs w:val="24"/>
        </w:rPr>
        <w:t xml:space="preserve">Hoodoo </w:t>
      </w:r>
      <w:r w:rsidR="00CD3E87">
        <w:rPr>
          <w:sz w:val="24"/>
          <w:szCs w:val="24"/>
        </w:rPr>
        <w:t xml:space="preserve">RA (Great Burn): </w:t>
      </w:r>
      <w:r w:rsidRPr="00CC3425">
        <w:rPr>
          <w:sz w:val="24"/>
          <w:szCs w:val="24"/>
        </w:rPr>
        <w:t xml:space="preserve"> </w:t>
      </w:r>
      <w:r w:rsidR="0017117C">
        <w:rPr>
          <w:sz w:val="24"/>
          <w:szCs w:val="24"/>
        </w:rPr>
        <w:t>N</w:t>
      </w:r>
      <w:r w:rsidR="00CD3E87">
        <w:rPr>
          <w:sz w:val="24"/>
          <w:szCs w:val="24"/>
        </w:rPr>
        <w:t>ot recommend as a</w:t>
      </w:r>
      <w:r w:rsidR="00A433AA">
        <w:rPr>
          <w:sz w:val="24"/>
          <w:szCs w:val="24"/>
        </w:rPr>
        <w:t>n</w:t>
      </w:r>
      <w:r w:rsidR="00CD3E87">
        <w:rPr>
          <w:sz w:val="24"/>
          <w:szCs w:val="24"/>
        </w:rPr>
        <w:t xml:space="preserve"> RWA,</w:t>
      </w:r>
    </w:p>
    <w:p w14:paraId="49B47401" w14:textId="4B696DF5" w:rsidR="0005384C" w:rsidRDefault="00CD3E87" w:rsidP="0017117C">
      <w:pPr>
        <w:pStyle w:val="ListParagraph"/>
        <w:numPr>
          <w:ilvl w:val="1"/>
          <w:numId w:val="7"/>
        </w:numPr>
        <w:spacing w:after="0" w:line="240" w:lineRule="auto"/>
        <w:rPr>
          <w:sz w:val="24"/>
          <w:szCs w:val="24"/>
        </w:rPr>
      </w:pPr>
      <w:r w:rsidRPr="0005384C">
        <w:rPr>
          <w:sz w:val="24"/>
          <w:szCs w:val="24"/>
        </w:rPr>
        <w:t xml:space="preserve">North Fork Face RA (Selway Addition):  </w:t>
      </w:r>
      <w:r w:rsidR="0005384C">
        <w:rPr>
          <w:sz w:val="24"/>
          <w:szCs w:val="24"/>
        </w:rPr>
        <w:t>Not recommend as a</w:t>
      </w:r>
      <w:r w:rsidR="00A433AA">
        <w:rPr>
          <w:sz w:val="24"/>
          <w:szCs w:val="24"/>
        </w:rPr>
        <w:t>n</w:t>
      </w:r>
      <w:r w:rsidR="0005384C">
        <w:rPr>
          <w:sz w:val="24"/>
          <w:szCs w:val="24"/>
        </w:rPr>
        <w:t xml:space="preserve"> RWA</w:t>
      </w:r>
      <w:r w:rsidR="0005384C" w:rsidRPr="0005384C">
        <w:rPr>
          <w:sz w:val="24"/>
          <w:szCs w:val="24"/>
        </w:rPr>
        <w:t xml:space="preserve"> </w:t>
      </w:r>
    </w:p>
    <w:p w14:paraId="2AD31FEF" w14:textId="26AC3EE6" w:rsidR="00CD3E87" w:rsidRPr="0005384C" w:rsidRDefault="00CD3E87" w:rsidP="0017117C">
      <w:pPr>
        <w:pStyle w:val="ListParagraph"/>
        <w:numPr>
          <w:ilvl w:val="1"/>
          <w:numId w:val="7"/>
        </w:numPr>
        <w:spacing w:after="0" w:line="240" w:lineRule="auto"/>
        <w:rPr>
          <w:sz w:val="24"/>
          <w:szCs w:val="24"/>
        </w:rPr>
      </w:pPr>
      <w:r w:rsidRPr="0005384C">
        <w:rPr>
          <w:sz w:val="24"/>
          <w:szCs w:val="24"/>
        </w:rPr>
        <w:t>Sneakfoot RA</w:t>
      </w:r>
      <w:r w:rsidR="0017117C" w:rsidRPr="0005384C">
        <w:rPr>
          <w:sz w:val="24"/>
          <w:szCs w:val="24"/>
        </w:rPr>
        <w:t xml:space="preserve"> (Selway Addition)</w:t>
      </w:r>
      <w:r w:rsidRPr="0005384C">
        <w:rPr>
          <w:sz w:val="24"/>
          <w:szCs w:val="24"/>
        </w:rPr>
        <w:t xml:space="preserve">: </w:t>
      </w:r>
      <w:r w:rsidR="0005384C">
        <w:rPr>
          <w:sz w:val="24"/>
          <w:szCs w:val="24"/>
        </w:rPr>
        <w:t>Not recommend as a</w:t>
      </w:r>
      <w:r w:rsidR="00A433AA">
        <w:rPr>
          <w:sz w:val="24"/>
          <w:szCs w:val="24"/>
        </w:rPr>
        <w:t>n</w:t>
      </w:r>
      <w:r w:rsidR="0005384C">
        <w:rPr>
          <w:sz w:val="24"/>
          <w:szCs w:val="24"/>
        </w:rPr>
        <w:t xml:space="preserve"> RWA</w:t>
      </w:r>
    </w:p>
    <w:p w14:paraId="007CD7F0" w14:textId="77777777" w:rsidR="00CD3E87" w:rsidRDefault="00CD3E87" w:rsidP="0017117C">
      <w:pPr>
        <w:pStyle w:val="ListParagraph"/>
        <w:numPr>
          <w:ilvl w:val="1"/>
          <w:numId w:val="7"/>
        </w:numPr>
        <w:spacing w:after="0" w:line="240" w:lineRule="auto"/>
        <w:rPr>
          <w:sz w:val="24"/>
          <w:szCs w:val="24"/>
        </w:rPr>
      </w:pPr>
      <w:r>
        <w:rPr>
          <w:sz w:val="24"/>
          <w:szCs w:val="24"/>
        </w:rPr>
        <w:t>East Meadow Creek RA</w:t>
      </w:r>
      <w:r w:rsidR="0017117C">
        <w:rPr>
          <w:sz w:val="24"/>
          <w:szCs w:val="24"/>
        </w:rPr>
        <w:t xml:space="preserve"> </w:t>
      </w:r>
      <w:r>
        <w:rPr>
          <w:sz w:val="24"/>
          <w:szCs w:val="24"/>
        </w:rPr>
        <w:t xml:space="preserve">and West Meadow Creek RA: </w:t>
      </w:r>
      <w:r w:rsidR="0017117C">
        <w:rPr>
          <w:sz w:val="24"/>
          <w:szCs w:val="24"/>
        </w:rPr>
        <w:t>N</w:t>
      </w:r>
      <w:r>
        <w:rPr>
          <w:sz w:val="24"/>
          <w:szCs w:val="24"/>
        </w:rPr>
        <w:t xml:space="preserve">ot recommend as </w:t>
      </w:r>
      <w:proofErr w:type="gramStart"/>
      <w:r>
        <w:rPr>
          <w:sz w:val="24"/>
          <w:szCs w:val="24"/>
        </w:rPr>
        <w:t>a</w:t>
      </w:r>
      <w:proofErr w:type="gramEnd"/>
      <w:r>
        <w:rPr>
          <w:sz w:val="24"/>
          <w:szCs w:val="24"/>
        </w:rPr>
        <w:t xml:space="preserve"> RWA</w:t>
      </w:r>
    </w:p>
    <w:p w14:paraId="5074C9EF" w14:textId="38F5D0CD" w:rsidR="00CD3E87" w:rsidRDefault="00CD3E87" w:rsidP="0017117C">
      <w:pPr>
        <w:pStyle w:val="ListParagraph"/>
        <w:numPr>
          <w:ilvl w:val="1"/>
          <w:numId w:val="7"/>
        </w:numPr>
        <w:spacing w:after="0" w:line="240" w:lineRule="auto"/>
        <w:rPr>
          <w:sz w:val="24"/>
          <w:szCs w:val="24"/>
        </w:rPr>
      </w:pPr>
      <w:r>
        <w:rPr>
          <w:sz w:val="24"/>
          <w:szCs w:val="24"/>
        </w:rPr>
        <w:t xml:space="preserve">All Other RA: </w:t>
      </w:r>
      <w:r w:rsidR="0017117C">
        <w:rPr>
          <w:sz w:val="24"/>
          <w:szCs w:val="24"/>
        </w:rPr>
        <w:t xml:space="preserve">Not </w:t>
      </w:r>
      <w:r>
        <w:rPr>
          <w:sz w:val="24"/>
          <w:szCs w:val="24"/>
        </w:rPr>
        <w:t>recommend as a</w:t>
      </w:r>
      <w:r w:rsidR="00A433AA">
        <w:rPr>
          <w:sz w:val="24"/>
          <w:szCs w:val="24"/>
        </w:rPr>
        <w:t>n</w:t>
      </w:r>
      <w:r>
        <w:rPr>
          <w:sz w:val="24"/>
          <w:szCs w:val="24"/>
        </w:rPr>
        <w:t xml:space="preserve"> RWA</w:t>
      </w:r>
    </w:p>
    <w:p w14:paraId="2B73B510" w14:textId="77777777" w:rsidR="00CC3425" w:rsidRPr="00F62627" w:rsidRDefault="0005384C" w:rsidP="00CC3425">
      <w:pPr>
        <w:spacing w:after="0" w:line="240" w:lineRule="auto"/>
        <w:ind w:left="1440"/>
        <w:rPr>
          <w:sz w:val="24"/>
          <w:szCs w:val="24"/>
        </w:rPr>
      </w:pPr>
      <w:r>
        <w:rPr>
          <w:sz w:val="24"/>
          <w:szCs w:val="24"/>
        </w:rPr>
        <w:t xml:space="preserve"> </w:t>
      </w:r>
    </w:p>
    <w:p w14:paraId="10F5E096" w14:textId="77777777" w:rsidR="00EB44DF" w:rsidRDefault="00E42C01" w:rsidP="00E801F1">
      <w:pPr>
        <w:pStyle w:val="ListParagraph"/>
        <w:numPr>
          <w:ilvl w:val="0"/>
          <w:numId w:val="7"/>
        </w:numPr>
        <w:spacing w:after="0" w:line="240" w:lineRule="auto"/>
        <w:rPr>
          <w:sz w:val="24"/>
          <w:szCs w:val="24"/>
        </w:rPr>
      </w:pPr>
      <w:r w:rsidRPr="00076384">
        <w:rPr>
          <w:b/>
          <w:sz w:val="24"/>
          <w:szCs w:val="24"/>
        </w:rPr>
        <w:t>EPC’s</w:t>
      </w:r>
      <w:r w:rsidR="006D4C60" w:rsidRPr="00076384">
        <w:rPr>
          <w:b/>
          <w:sz w:val="24"/>
          <w:szCs w:val="24"/>
        </w:rPr>
        <w:t xml:space="preserve"> </w:t>
      </w:r>
      <w:r w:rsidR="0017117C">
        <w:rPr>
          <w:b/>
          <w:sz w:val="24"/>
          <w:szCs w:val="24"/>
        </w:rPr>
        <w:t xml:space="preserve">Rational for each of the Roadless Areas </w:t>
      </w:r>
      <w:r w:rsidR="006D4C60" w:rsidRPr="00076384">
        <w:rPr>
          <w:b/>
          <w:sz w:val="24"/>
          <w:szCs w:val="24"/>
        </w:rPr>
        <w:t>Recommendation:</w:t>
      </w:r>
      <w:r w:rsidR="00385DCD" w:rsidRPr="00076384">
        <w:rPr>
          <w:sz w:val="24"/>
          <w:szCs w:val="24"/>
        </w:rPr>
        <w:t xml:space="preserve">  </w:t>
      </w:r>
    </w:p>
    <w:p w14:paraId="43B58FB1" w14:textId="77777777" w:rsidR="00EB44DF" w:rsidRDefault="00EB44DF" w:rsidP="00EB44DF">
      <w:pPr>
        <w:pStyle w:val="ListParagraph"/>
        <w:spacing w:after="0" w:line="240" w:lineRule="auto"/>
        <w:rPr>
          <w:sz w:val="24"/>
          <w:szCs w:val="24"/>
        </w:rPr>
      </w:pPr>
    </w:p>
    <w:p w14:paraId="275651CB" w14:textId="77777777" w:rsidR="00D35286" w:rsidRDefault="00076384" w:rsidP="00EB44DF">
      <w:pPr>
        <w:pStyle w:val="ListParagraph"/>
        <w:spacing w:after="0" w:line="240" w:lineRule="auto"/>
        <w:rPr>
          <w:sz w:val="24"/>
          <w:szCs w:val="24"/>
        </w:rPr>
      </w:pPr>
      <w:r w:rsidRPr="00EB44DF">
        <w:rPr>
          <w:sz w:val="24"/>
          <w:szCs w:val="24"/>
        </w:rPr>
        <w:t>The Collaborative Group</w:t>
      </w:r>
      <w:r w:rsidR="00EB44DF" w:rsidRPr="00EB44DF">
        <w:rPr>
          <w:sz w:val="24"/>
          <w:szCs w:val="24"/>
        </w:rPr>
        <w:t>’s rational for each of the recommendations are based on the following:</w:t>
      </w:r>
      <w:r w:rsidRPr="00EB44DF">
        <w:rPr>
          <w:sz w:val="24"/>
          <w:szCs w:val="24"/>
        </w:rPr>
        <w:t xml:space="preserve"> </w:t>
      </w:r>
    </w:p>
    <w:p w14:paraId="358CA014" w14:textId="77777777" w:rsidR="00EB44DF" w:rsidRPr="00EB44DF" w:rsidRDefault="00EB44DF" w:rsidP="00EB44DF">
      <w:pPr>
        <w:pStyle w:val="ListParagraph"/>
        <w:spacing w:after="0" w:line="240" w:lineRule="auto"/>
        <w:rPr>
          <w:sz w:val="24"/>
          <w:szCs w:val="24"/>
        </w:rPr>
      </w:pPr>
    </w:p>
    <w:p w14:paraId="6EE5F61B" w14:textId="4BA189BE" w:rsidR="001A26A2" w:rsidRDefault="00F12BF0" w:rsidP="00EB44DF">
      <w:pPr>
        <w:pStyle w:val="ListParagraph"/>
        <w:numPr>
          <w:ilvl w:val="1"/>
          <w:numId w:val="7"/>
        </w:numPr>
        <w:spacing w:after="0" w:line="240" w:lineRule="auto"/>
        <w:rPr>
          <w:sz w:val="24"/>
          <w:szCs w:val="24"/>
        </w:rPr>
      </w:pPr>
      <w:r>
        <w:rPr>
          <w:b/>
          <w:sz w:val="24"/>
          <w:szCs w:val="24"/>
        </w:rPr>
        <w:t xml:space="preserve">General - </w:t>
      </w:r>
      <w:r w:rsidR="00A1554A" w:rsidRPr="00354A69">
        <w:rPr>
          <w:b/>
          <w:sz w:val="24"/>
          <w:szCs w:val="24"/>
        </w:rPr>
        <w:t>Conte</w:t>
      </w:r>
      <w:r w:rsidR="00C04F2B" w:rsidRPr="00354A69">
        <w:rPr>
          <w:b/>
          <w:sz w:val="24"/>
          <w:szCs w:val="24"/>
        </w:rPr>
        <w:t>x</w:t>
      </w:r>
      <w:r w:rsidR="00A1554A" w:rsidRPr="00354A69">
        <w:rPr>
          <w:b/>
          <w:sz w:val="24"/>
          <w:szCs w:val="24"/>
        </w:rPr>
        <w:t>t:</w:t>
      </w:r>
      <w:r w:rsidR="00A1554A">
        <w:rPr>
          <w:sz w:val="24"/>
          <w:szCs w:val="24"/>
        </w:rPr>
        <w:t xml:space="preserve">  </w:t>
      </w:r>
      <w:r w:rsidR="00C04F2B">
        <w:rPr>
          <w:sz w:val="24"/>
          <w:szCs w:val="24"/>
        </w:rPr>
        <w:t xml:space="preserve">There is approximately 1.14 million acres (29%) of </w:t>
      </w:r>
      <w:r w:rsidR="00A745BF">
        <w:rPr>
          <w:sz w:val="24"/>
          <w:szCs w:val="24"/>
        </w:rPr>
        <w:t>congressionally</w:t>
      </w:r>
      <w:r w:rsidR="0005384C">
        <w:rPr>
          <w:sz w:val="24"/>
          <w:szCs w:val="24"/>
        </w:rPr>
        <w:t xml:space="preserve"> </w:t>
      </w:r>
      <w:r w:rsidR="00C04F2B">
        <w:rPr>
          <w:sz w:val="24"/>
          <w:szCs w:val="24"/>
        </w:rPr>
        <w:t xml:space="preserve">designated wilderness on the Nez-Perce Clearwater National </w:t>
      </w:r>
      <w:r w:rsidR="004F5C11">
        <w:rPr>
          <w:sz w:val="24"/>
          <w:szCs w:val="24"/>
        </w:rPr>
        <w:t>F</w:t>
      </w:r>
      <w:r w:rsidR="00C04F2B">
        <w:rPr>
          <w:sz w:val="24"/>
          <w:szCs w:val="24"/>
        </w:rPr>
        <w:t>orest</w:t>
      </w:r>
      <w:r w:rsidR="001A26A2">
        <w:rPr>
          <w:sz w:val="24"/>
          <w:szCs w:val="24"/>
        </w:rPr>
        <w:t xml:space="preserve"> (Forest)</w:t>
      </w:r>
      <w:r w:rsidR="00C04F2B">
        <w:rPr>
          <w:sz w:val="24"/>
          <w:szCs w:val="24"/>
        </w:rPr>
        <w:t xml:space="preserve">.  This is the </w:t>
      </w:r>
      <w:r w:rsidR="003801E5">
        <w:rPr>
          <w:sz w:val="24"/>
          <w:szCs w:val="24"/>
        </w:rPr>
        <w:t>second largest</w:t>
      </w:r>
      <w:r w:rsidR="00C04F2B">
        <w:rPr>
          <w:sz w:val="24"/>
          <w:szCs w:val="24"/>
        </w:rPr>
        <w:t xml:space="preserve"> </w:t>
      </w:r>
      <w:r w:rsidR="001A26A2">
        <w:rPr>
          <w:sz w:val="24"/>
          <w:szCs w:val="24"/>
        </w:rPr>
        <w:t xml:space="preserve">land allocation on the Forest and </w:t>
      </w:r>
      <w:r w:rsidR="00A745BF">
        <w:rPr>
          <w:sz w:val="24"/>
          <w:szCs w:val="24"/>
        </w:rPr>
        <w:t>an allocation the</w:t>
      </w:r>
      <w:r w:rsidR="001A26A2">
        <w:rPr>
          <w:sz w:val="24"/>
          <w:szCs w:val="24"/>
        </w:rPr>
        <w:t xml:space="preserve"> revision process can not alter.  </w:t>
      </w:r>
      <w:r w:rsidR="003801E5">
        <w:rPr>
          <w:sz w:val="24"/>
          <w:szCs w:val="24"/>
        </w:rPr>
        <w:t xml:space="preserve">Although the Forest can recommend areas for </w:t>
      </w:r>
      <w:r w:rsidR="00A433AA">
        <w:rPr>
          <w:sz w:val="24"/>
          <w:szCs w:val="24"/>
        </w:rPr>
        <w:t>wilderness,</w:t>
      </w:r>
      <w:r w:rsidR="003801E5">
        <w:rPr>
          <w:sz w:val="24"/>
          <w:szCs w:val="24"/>
        </w:rPr>
        <w:t xml:space="preserve"> they cannot designate wilderness. The largest land allocation is from the Idaho Roadless Rule which created approximately 1.48 million acres (</w:t>
      </w:r>
      <w:r w:rsidR="005C436E">
        <w:rPr>
          <w:sz w:val="24"/>
          <w:szCs w:val="24"/>
        </w:rPr>
        <w:t>38</w:t>
      </w:r>
      <w:r w:rsidR="003801E5">
        <w:rPr>
          <w:sz w:val="24"/>
          <w:szCs w:val="24"/>
        </w:rPr>
        <w:t xml:space="preserve">%) of </w:t>
      </w:r>
      <w:r w:rsidR="004F5C11">
        <w:rPr>
          <w:sz w:val="24"/>
          <w:szCs w:val="24"/>
        </w:rPr>
        <w:t xml:space="preserve">Forest as </w:t>
      </w:r>
      <w:r w:rsidR="003801E5">
        <w:rPr>
          <w:sz w:val="24"/>
          <w:szCs w:val="24"/>
        </w:rPr>
        <w:t xml:space="preserve">Idaho Roadless Area.  The Idaho Roadless Rule is a </w:t>
      </w:r>
      <w:r w:rsidR="00A433AA">
        <w:rPr>
          <w:sz w:val="24"/>
          <w:szCs w:val="24"/>
        </w:rPr>
        <w:t>higher-level</w:t>
      </w:r>
      <w:r w:rsidR="003801E5">
        <w:rPr>
          <w:sz w:val="24"/>
          <w:szCs w:val="24"/>
        </w:rPr>
        <w:t xml:space="preserve"> decision than the Forest Plan and therefore the revision process </w:t>
      </w:r>
      <w:r w:rsidR="007F21E0">
        <w:rPr>
          <w:sz w:val="24"/>
          <w:szCs w:val="24"/>
        </w:rPr>
        <w:t>can</w:t>
      </w:r>
      <w:r w:rsidR="003801E5">
        <w:rPr>
          <w:sz w:val="24"/>
          <w:szCs w:val="24"/>
        </w:rPr>
        <w:t xml:space="preserve"> not alter this allocation either.   </w:t>
      </w:r>
      <w:r w:rsidR="001A26A2">
        <w:rPr>
          <w:sz w:val="24"/>
          <w:szCs w:val="24"/>
        </w:rPr>
        <w:t xml:space="preserve">Land suitable for timber production is </w:t>
      </w:r>
      <w:r w:rsidR="007F21E0">
        <w:rPr>
          <w:sz w:val="24"/>
          <w:szCs w:val="24"/>
        </w:rPr>
        <w:t xml:space="preserve">another allocation of </w:t>
      </w:r>
      <w:r w:rsidR="005C436E">
        <w:rPr>
          <w:sz w:val="24"/>
          <w:szCs w:val="24"/>
        </w:rPr>
        <w:t>approximately 932,000 acres (24</w:t>
      </w:r>
      <w:r w:rsidR="001A26A2">
        <w:rPr>
          <w:sz w:val="24"/>
          <w:szCs w:val="24"/>
        </w:rPr>
        <w:t>%) of the Forest.</w:t>
      </w:r>
      <w:r w:rsidR="007F21E0">
        <w:rPr>
          <w:sz w:val="24"/>
          <w:szCs w:val="24"/>
        </w:rPr>
        <w:t xml:space="preserve">  Although this allocation can be altered by the revision process, this number represents the highest acreage possible and could only be reduced through revision.</w:t>
      </w:r>
    </w:p>
    <w:p w14:paraId="071F57A8" w14:textId="77777777" w:rsidR="001A26A2" w:rsidRDefault="001A26A2" w:rsidP="001A26A2">
      <w:pPr>
        <w:pStyle w:val="ListParagraph"/>
        <w:spacing w:after="0" w:line="240" w:lineRule="auto"/>
        <w:ind w:left="1080"/>
        <w:rPr>
          <w:sz w:val="24"/>
          <w:szCs w:val="24"/>
        </w:rPr>
      </w:pPr>
    </w:p>
    <w:p w14:paraId="58728698" w14:textId="77777777" w:rsidR="00A1554A" w:rsidRDefault="001A26A2" w:rsidP="003801E5">
      <w:pPr>
        <w:pStyle w:val="ListParagraph"/>
        <w:spacing w:after="0" w:line="240" w:lineRule="auto"/>
        <w:ind w:left="1080"/>
        <w:rPr>
          <w:sz w:val="24"/>
          <w:szCs w:val="24"/>
        </w:rPr>
      </w:pPr>
      <w:r>
        <w:rPr>
          <w:sz w:val="24"/>
          <w:szCs w:val="24"/>
        </w:rPr>
        <w:t>From a recreational opportunity aspect (ROS) or an access stand point the Forest is currently around 54% non-motorized.  Of this approximately 30% is in a primitive classification, which is largely in designated wilderness</w:t>
      </w:r>
      <w:r w:rsidR="00A745BF">
        <w:rPr>
          <w:sz w:val="24"/>
          <w:szCs w:val="24"/>
        </w:rPr>
        <w:t>es</w:t>
      </w:r>
      <w:r>
        <w:rPr>
          <w:sz w:val="24"/>
          <w:szCs w:val="24"/>
        </w:rPr>
        <w:t xml:space="preserve"> and cannot be changed</w:t>
      </w:r>
      <w:r w:rsidR="007F21E0">
        <w:rPr>
          <w:sz w:val="24"/>
          <w:szCs w:val="24"/>
        </w:rPr>
        <w:t xml:space="preserve"> in the revision process</w:t>
      </w:r>
      <w:r>
        <w:rPr>
          <w:sz w:val="24"/>
          <w:szCs w:val="24"/>
        </w:rPr>
        <w:t xml:space="preserve">.  </w:t>
      </w:r>
      <w:r w:rsidR="003801E5">
        <w:rPr>
          <w:sz w:val="24"/>
          <w:szCs w:val="24"/>
        </w:rPr>
        <w:t xml:space="preserve"> Roaded Natural and Rural classification are also fairly consistent between alternative ranging from 24% to 26% combined.  </w:t>
      </w:r>
      <w:r w:rsidRPr="003801E5">
        <w:rPr>
          <w:sz w:val="24"/>
          <w:szCs w:val="24"/>
        </w:rPr>
        <w:t xml:space="preserve"> </w:t>
      </w:r>
      <w:r w:rsidR="007F21E0">
        <w:rPr>
          <w:sz w:val="24"/>
          <w:szCs w:val="24"/>
        </w:rPr>
        <w:t xml:space="preserve">The main issue is with the Semi-Primitive allocation divided between motorized and non-motorized.  </w:t>
      </w:r>
      <w:r w:rsidR="004F5C11">
        <w:rPr>
          <w:sz w:val="24"/>
          <w:szCs w:val="24"/>
        </w:rPr>
        <w:t xml:space="preserve"> In the </w:t>
      </w:r>
      <w:r w:rsidR="004D38F3">
        <w:rPr>
          <w:sz w:val="24"/>
          <w:szCs w:val="24"/>
        </w:rPr>
        <w:t>DEIS SPNM and SPM range</w:t>
      </w:r>
      <w:r w:rsidR="007F21E0">
        <w:rPr>
          <w:sz w:val="24"/>
          <w:szCs w:val="24"/>
        </w:rPr>
        <w:t xml:space="preserve"> </w:t>
      </w:r>
      <w:r w:rsidR="004F5C11">
        <w:rPr>
          <w:sz w:val="24"/>
          <w:szCs w:val="24"/>
        </w:rPr>
        <w:t xml:space="preserve">by alternative </w:t>
      </w:r>
      <w:r w:rsidR="007F21E0">
        <w:rPr>
          <w:sz w:val="24"/>
          <w:szCs w:val="24"/>
        </w:rPr>
        <w:t>from:</w:t>
      </w:r>
    </w:p>
    <w:p w14:paraId="3CA268C2" w14:textId="77777777" w:rsidR="007F21E0" w:rsidRDefault="007F21E0" w:rsidP="003801E5">
      <w:pPr>
        <w:pStyle w:val="ListParagraph"/>
        <w:spacing w:after="0" w:line="240" w:lineRule="auto"/>
        <w:ind w:left="1080"/>
        <w:rPr>
          <w:sz w:val="24"/>
          <w:szCs w:val="24"/>
        </w:rPr>
      </w:pPr>
    </w:p>
    <w:p w14:paraId="3D99B7C3" w14:textId="77777777" w:rsidR="007F21E0" w:rsidRDefault="007F21E0" w:rsidP="007F21E0">
      <w:pPr>
        <w:pStyle w:val="ListParagraph"/>
        <w:spacing w:after="0" w:line="240" w:lineRule="auto"/>
        <w:ind w:left="1440"/>
        <w:rPr>
          <w:sz w:val="24"/>
          <w:szCs w:val="24"/>
        </w:rPr>
      </w:pPr>
      <w:r>
        <w:rPr>
          <w:sz w:val="24"/>
          <w:szCs w:val="24"/>
        </w:rPr>
        <w:t>Semi-Primitive Non-Motorized</w:t>
      </w:r>
      <w:r w:rsidR="004D38F3">
        <w:rPr>
          <w:sz w:val="24"/>
          <w:szCs w:val="24"/>
        </w:rPr>
        <w:t xml:space="preserve"> (SPNM)</w:t>
      </w:r>
      <w:r>
        <w:rPr>
          <w:sz w:val="24"/>
          <w:szCs w:val="24"/>
        </w:rPr>
        <w:t xml:space="preserve">:  </w:t>
      </w:r>
      <w:r>
        <w:rPr>
          <w:sz w:val="24"/>
          <w:szCs w:val="24"/>
        </w:rPr>
        <w:tab/>
        <w:t>34% to 13%</w:t>
      </w:r>
    </w:p>
    <w:p w14:paraId="4D2B9326" w14:textId="77777777" w:rsidR="007F21E0" w:rsidRDefault="007F21E0" w:rsidP="007F21E0">
      <w:pPr>
        <w:pStyle w:val="ListParagraph"/>
        <w:spacing w:after="0" w:line="240" w:lineRule="auto"/>
        <w:ind w:left="1440"/>
        <w:rPr>
          <w:sz w:val="24"/>
          <w:szCs w:val="24"/>
        </w:rPr>
      </w:pPr>
      <w:r>
        <w:rPr>
          <w:sz w:val="24"/>
          <w:szCs w:val="24"/>
        </w:rPr>
        <w:t>Semi-Primitive Motorized</w:t>
      </w:r>
      <w:r w:rsidR="004D38F3">
        <w:rPr>
          <w:sz w:val="24"/>
          <w:szCs w:val="24"/>
        </w:rPr>
        <w:t xml:space="preserve"> (SPM)</w:t>
      </w:r>
      <w:r>
        <w:rPr>
          <w:sz w:val="24"/>
          <w:szCs w:val="24"/>
        </w:rPr>
        <w:t>:</w:t>
      </w:r>
      <w:r>
        <w:rPr>
          <w:sz w:val="24"/>
          <w:szCs w:val="24"/>
        </w:rPr>
        <w:tab/>
      </w:r>
      <w:r>
        <w:rPr>
          <w:sz w:val="24"/>
          <w:szCs w:val="24"/>
        </w:rPr>
        <w:tab/>
        <w:t>32% to 18%</w:t>
      </w:r>
    </w:p>
    <w:p w14:paraId="1BB8F472" w14:textId="77777777" w:rsidR="007F21E0" w:rsidRDefault="007F21E0" w:rsidP="007F21E0">
      <w:pPr>
        <w:pStyle w:val="ListParagraph"/>
        <w:spacing w:after="0" w:line="240" w:lineRule="auto"/>
        <w:ind w:left="1440"/>
        <w:rPr>
          <w:sz w:val="24"/>
          <w:szCs w:val="24"/>
        </w:rPr>
      </w:pPr>
    </w:p>
    <w:p w14:paraId="21867283" w14:textId="77777777" w:rsidR="007F21E0" w:rsidRDefault="007F21E0" w:rsidP="007F21E0">
      <w:pPr>
        <w:pStyle w:val="ListParagraph"/>
        <w:spacing w:after="0" w:line="240" w:lineRule="auto"/>
        <w:ind w:left="1080"/>
        <w:rPr>
          <w:sz w:val="24"/>
          <w:szCs w:val="24"/>
        </w:rPr>
      </w:pPr>
      <w:r>
        <w:rPr>
          <w:sz w:val="24"/>
          <w:szCs w:val="24"/>
        </w:rPr>
        <w:t>It should be noted that these number can misrepresent the actual usage o</w:t>
      </w:r>
      <w:r w:rsidR="00A745BF">
        <w:rPr>
          <w:sz w:val="24"/>
          <w:szCs w:val="24"/>
        </w:rPr>
        <w:t>n</w:t>
      </w:r>
      <w:r>
        <w:rPr>
          <w:sz w:val="24"/>
          <w:szCs w:val="24"/>
        </w:rPr>
        <w:t xml:space="preserve"> the forest.  </w:t>
      </w:r>
      <w:r w:rsidR="00E75A9D">
        <w:rPr>
          <w:sz w:val="24"/>
          <w:szCs w:val="24"/>
        </w:rPr>
        <w:t>Examples of this include</w:t>
      </w:r>
      <w:r>
        <w:rPr>
          <w:sz w:val="24"/>
          <w:szCs w:val="24"/>
        </w:rPr>
        <w:t>:</w:t>
      </w:r>
    </w:p>
    <w:p w14:paraId="3DE3CECD" w14:textId="77777777" w:rsidR="00E75A9D" w:rsidRDefault="00E75A9D" w:rsidP="007F21E0">
      <w:pPr>
        <w:pStyle w:val="ListParagraph"/>
        <w:spacing w:after="0" w:line="240" w:lineRule="auto"/>
        <w:ind w:left="1080"/>
        <w:rPr>
          <w:sz w:val="24"/>
          <w:szCs w:val="24"/>
        </w:rPr>
      </w:pPr>
    </w:p>
    <w:p w14:paraId="678165B0" w14:textId="77777777" w:rsidR="007F21E0" w:rsidRDefault="007F21E0" w:rsidP="007F21E0">
      <w:pPr>
        <w:spacing w:after="0" w:line="240" w:lineRule="auto"/>
        <w:ind w:left="1440"/>
        <w:rPr>
          <w:sz w:val="24"/>
          <w:szCs w:val="24"/>
        </w:rPr>
      </w:pPr>
      <w:r>
        <w:rPr>
          <w:sz w:val="24"/>
          <w:szCs w:val="24"/>
        </w:rPr>
        <w:lastRenderedPageBreak/>
        <w:t xml:space="preserve">Example 1:  </w:t>
      </w:r>
      <w:r w:rsidRPr="007F21E0">
        <w:rPr>
          <w:sz w:val="24"/>
          <w:szCs w:val="24"/>
        </w:rPr>
        <w:t xml:space="preserve"> </w:t>
      </w:r>
      <w:r w:rsidR="00E75A9D">
        <w:rPr>
          <w:sz w:val="24"/>
          <w:szCs w:val="24"/>
        </w:rPr>
        <w:t>An area</w:t>
      </w:r>
      <w:r>
        <w:rPr>
          <w:sz w:val="24"/>
          <w:szCs w:val="24"/>
        </w:rPr>
        <w:t xml:space="preserve"> may be mapped as semi</w:t>
      </w:r>
      <w:r w:rsidR="00E75A9D">
        <w:rPr>
          <w:sz w:val="24"/>
          <w:szCs w:val="24"/>
        </w:rPr>
        <w:t>-primitive motorized for winter but</w:t>
      </w:r>
      <w:r>
        <w:rPr>
          <w:sz w:val="24"/>
          <w:szCs w:val="24"/>
        </w:rPr>
        <w:t xml:space="preserve"> given the terrain, snow condition, and</w:t>
      </w:r>
      <w:r w:rsidR="00E75A9D">
        <w:rPr>
          <w:sz w:val="24"/>
          <w:szCs w:val="24"/>
        </w:rPr>
        <w:t>/or</w:t>
      </w:r>
      <w:r>
        <w:rPr>
          <w:sz w:val="24"/>
          <w:szCs w:val="24"/>
        </w:rPr>
        <w:t xml:space="preserve"> vegetation there may be large areas that are not used or </w:t>
      </w:r>
      <w:r w:rsidR="00E75A9D">
        <w:rPr>
          <w:sz w:val="24"/>
          <w:szCs w:val="24"/>
        </w:rPr>
        <w:t>physically not capable of being used by motorized vehicles.</w:t>
      </w:r>
    </w:p>
    <w:p w14:paraId="6A26FB42" w14:textId="77777777" w:rsidR="00E75A9D" w:rsidRDefault="00E75A9D" w:rsidP="007F21E0">
      <w:pPr>
        <w:spacing w:after="0" w:line="240" w:lineRule="auto"/>
        <w:ind w:left="1440"/>
        <w:rPr>
          <w:sz w:val="24"/>
          <w:szCs w:val="24"/>
        </w:rPr>
      </w:pPr>
    </w:p>
    <w:p w14:paraId="74820983" w14:textId="77777777" w:rsidR="00E75A9D" w:rsidRDefault="00E75A9D" w:rsidP="007F21E0">
      <w:pPr>
        <w:spacing w:after="0" w:line="240" w:lineRule="auto"/>
        <w:ind w:left="1440"/>
        <w:rPr>
          <w:sz w:val="24"/>
          <w:szCs w:val="24"/>
        </w:rPr>
      </w:pPr>
      <w:r>
        <w:rPr>
          <w:sz w:val="24"/>
          <w:szCs w:val="24"/>
        </w:rPr>
        <w:t xml:space="preserve">Example 2: Conversely, there may be areas mapped as semi-primitive non-motorized that because of terrain, vegetation, or other physical restriction are not utilized or desired by the public.  </w:t>
      </w:r>
    </w:p>
    <w:p w14:paraId="3BB3CE11" w14:textId="77777777" w:rsidR="00E75A9D" w:rsidRDefault="00E75A9D" w:rsidP="007F21E0">
      <w:pPr>
        <w:spacing w:after="0" w:line="240" w:lineRule="auto"/>
        <w:ind w:left="1440"/>
        <w:rPr>
          <w:sz w:val="24"/>
          <w:szCs w:val="24"/>
        </w:rPr>
      </w:pPr>
    </w:p>
    <w:p w14:paraId="7BF5362B" w14:textId="77777777" w:rsidR="00E75A9D" w:rsidRDefault="00E75A9D" w:rsidP="007F21E0">
      <w:pPr>
        <w:spacing w:after="0" w:line="240" w:lineRule="auto"/>
        <w:ind w:left="1440"/>
        <w:rPr>
          <w:sz w:val="24"/>
          <w:szCs w:val="24"/>
        </w:rPr>
      </w:pPr>
      <w:r>
        <w:rPr>
          <w:sz w:val="24"/>
          <w:szCs w:val="24"/>
        </w:rPr>
        <w:t>Example 3:  There is also the situation where areas within a mapped semi-primitive motorized allocation are closed to motorized travel for a variety of reason, including but not limited to</w:t>
      </w:r>
      <w:r w:rsidR="00425071">
        <w:rPr>
          <w:sz w:val="24"/>
          <w:szCs w:val="24"/>
        </w:rPr>
        <w:t>,</w:t>
      </w:r>
      <w:r>
        <w:rPr>
          <w:sz w:val="24"/>
          <w:szCs w:val="24"/>
        </w:rPr>
        <w:t xml:space="preserve"> resource protection, winter range, calving season, and/or to reduce motorized density.</w:t>
      </w:r>
    </w:p>
    <w:p w14:paraId="092C0137" w14:textId="77777777" w:rsidR="00E75A9D" w:rsidRDefault="00E75A9D" w:rsidP="007F21E0">
      <w:pPr>
        <w:spacing w:after="0" w:line="240" w:lineRule="auto"/>
        <w:ind w:left="1440"/>
        <w:rPr>
          <w:sz w:val="24"/>
          <w:szCs w:val="24"/>
        </w:rPr>
      </w:pPr>
    </w:p>
    <w:p w14:paraId="78375C8A" w14:textId="6B9274BC" w:rsidR="00E75A9D" w:rsidRPr="007F21E0" w:rsidRDefault="00425071" w:rsidP="00E75A9D">
      <w:pPr>
        <w:spacing w:after="0" w:line="240" w:lineRule="auto"/>
        <w:ind w:left="1080"/>
        <w:rPr>
          <w:sz w:val="24"/>
          <w:szCs w:val="24"/>
        </w:rPr>
      </w:pPr>
      <w:r>
        <w:rPr>
          <w:sz w:val="24"/>
          <w:szCs w:val="24"/>
        </w:rPr>
        <w:t>In</w:t>
      </w:r>
      <w:r w:rsidR="004F5C11">
        <w:rPr>
          <w:sz w:val="24"/>
          <w:szCs w:val="24"/>
        </w:rPr>
        <w:t xml:space="preserve"> </w:t>
      </w:r>
      <w:r w:rsidR="00A433AA">
        <w:rPr>
          <w:sz w:val="24"/>
          <w:szCs w:val="24"/>
        </w:rPr>
        <w:t>general,</w:t>
      </w:r>
      <w:r w:rsidR="004F5C11">
        <w:rPr>
          <w:sz w:val="24"/>
          <w:szCs w:val="24"/>
        </w:rPr>
        <w:t xml:space="preserve"> the public appears to be more interested in specific areas and types of use rather than overall percentages of ROS allocation acres.  There are some groups that do focus on ROS percentage</w:t>
      </w:r>
      <w:r>
        <w:rPr>
          <w:sz w:val="24"/>
          <w:szCs w:val="24"/>
        </w:rPr>
        <w:t>s</w:t>
      </w:r>
      <w:r w:rsidR="004F5C11">
        <w:rPr>
          <w:sz w:val="24"/>
          <w:szCs w:val="24"/>
        </w:rPr>
        <w:t>.  Although the Forest DEIS did not address this concern with ROS, EPC did take this into account as it identified the varying public interest in making its recommendation.</w:t>
      </w:r>
    </w:p>
    <w:p w14:paraId="7EE617DC" w14:textId="77777777" w:rsidR="001A26A2" w:rsidRDefault="001A26A2" w:rsidP="001A26A2">
      <w:pPr>
        <w:spacing w:after="0" w:line="240" w:lineRule="auto"/>
        <w:rPr>
          <w:sz w:val="24"/>
          <w:szCs w:val="24"/>
        </w:rPr>
      </w:pPr>
    </w:p>
    <w:p w14:paraId="5C2E4B55" w14:textId="77777777" w:rsidR="00F12BF0" w:rsidRDefault="00F12BF0" w:rsidP="00F12BF0">
      <w:pPr>
        <w:pStyle w:val="ListParagraph"/>
        <w:numPr>
          <w:ilvl w:val="1"/>
          <w:numId w:val="7"/>
        </w:numPr>
        <w:spacing w:after="0" w:line="240" w:lineRule="auto"/>
        <w:rPr>
          <w:sz w:val="24"/>
          <w:szCs w:val="24"/>
        </w:rPr>
      </w:pPr>
      <w:r w:rsidRPr="00F12BF0">
        <w:rPr>
          <w:b/>
          <w:sz w:val="24"/>
          <w:szCs w:val="24"/>
        </w:rPr>
        <w:t>General - Protection of Resources:</w:t>
      </w:r>
      <w:r>
        <w:rPr>
          <w:sz w:val="24"/>
          <w:szCs w:val="24"/>
        </w:rPr>
        <w:t xml:space="preserve">  There is almost total agreement that many of these roadless areas provide for important resources like fisheries, wildlife, water quality, and other resource.  The vast majority of interests agree these values and areas need protection.  The differences appear to be more about how to protect them.  </w:t>
      </w:r>
    </w:p>
    <w:p w14:paraId="770CD1D2" w14:textId="77777777" w:rsidR="00F12BF0" w:rsidRDefault="00F12BF0" w:rsidP="00F12BF0">
      <w:pPr>
        <w:pStyle w:val="ListParagraph"/>
        <w:spacing w:after="0" w:line="240" w:lineRule="auto"/>
        <w:ind w:left="1080"/>
        <w:rPr>
          <w:sz w:val="24"/>
          <w:szCs w:val="24"/>
        </w:rPr>
      </w:pPr>
    </w:p>
    <w:p w14:paraId="41DA4C3E" w14:textId="77777777" w:rsidR="00F12BF0" w:rsidRDefault="00F12BF0" w:rsidP="00F12BF0">
      <w:pPr>
        <w:pStyle w:val="ListParagraph"/>
        <w:spacing w:after="0" w:line="240" w:lineRule="auto"/>
        <w:ind w:left="1080"/>
        <w:rPr>
          <w:sz w:val="24"/>
          <w:szCs w:val="24"/>
        </w:rPr>
      </w:pPr>
      <w:r>
        <w:rPr>
          <w:sz w:val="24"/>
          <w:szCs w:val="24"/>
        </w:rPr>
        <w:t>S</w:t>
      </w:r>
      <w:r w:rsidRPr="00F12BF0">
        <w:rPr>
          <w:sz w:val="24"/>
          <w:szCs w:val="24"/>
        </w:rPr>
        <w:t>ome groups view Wilderness designation as the vessel to provide maximum protection</w:t>
      </w:r>
      <w:r>
        <w:rPr>
          <w:sz w:val="24"/>
          <w:szCs w:val="24"/>
        </w:rPr>
        <w:t xml:space="preserve">.  They want the permanent protection provided by a congressionally protected area and not able to be altered by the next </w:t>
      </w:r>
      <w:r w:rsidR="00A93843">
        <w:rPr>
          <w:sz w:val="24"/>
          <w:szCs w:val="24"/>
        </w:rPr>
        <w:t>revised forest plan.</w:t>
      </w:r>
    </w:p>
    <w:p w14:paraId="6EABB02D" w14:textId="77777777" w:rsidR="00A93843" w:rsidRDefault="00A93843" w:rsidP="00F12BF0">
      <w:pPr>
        <w:pStyle w:val="ListParagraph"/>
        <w:spacing w:after="0" w:line="240" w:lineRule="auto"/>
        <w:ind w:left="1080"/>
        <w:rPr>
          <w:sz w:val="24"/>
          <w:szCs w:val="24"/>
        </w:rPr>
      </w:pPr>
    </w:p>
    <w:p w14:paraId="4B929D64" w14:textId="77777777" w:rsidR="00A93843" w:rsidRDefault="00A93843" w:rsidP="00F12BF0">
      <w:pPr>
        <w:pStyle w:val="ListParagraph"/>
        <w:spacing w:after="0" w:line="240" w:lineRule="auto"/>
        <w:ind w:left="1080"/>
        <w:rPr>
          <w:sz w:val="24"/>
          <w:szCs w:val="24"/>
        </w:rPr>
      </w:pPr>
      <w:r>
        <w:rPr>
          <w:sz w:val="24"/>
          <w:szCs w:val="24"/>
        </w:rPr>
        <w:t>There are other</w:t>
      </w:r>
      <w:r w:rsidR="00A745BF">
        <w:rPr>
          <w:sz w:val="24"/>
          <w:szCs w:val="24"/>
        </w:rPr>
        <w:t>s</w:t>
      </w:r>
      <w:r>
        <w:rPr>
          <w:sz w:val="24"/>
          <w:szCs w:val="24"/>
        </w:rPr>
        <w:t xml:space="preserve"> who want the full range of management activities, including timber harvest as the way to provide protection.  </w:t>
      </w:r>
    </w:p>
    <w:p w14:paraId="52ACE6A9" w14:textId="77777777" w:rsidR="00A93843" w:rsidRDefault="00A93843" w:rsidP="00F12BF0">
      <w:pPr>
        <w:pStyle w:val="ListParagraph"/>
        <w:spacing w:after="0" w:line="240" w:lineRule="auto"/>
        <w:ind w:left="1080"/>
        <w:rPr>
          <w:sz w:val="24"/>
          <w:szCs w:val="24"/>
        </w:rPr>
      </w:pPr>
    </w:p>
    <w:p w14:paraId="4E19B95C" w14:textId="2B69FDD6" w:rsidR="00A93843" w:rsidRDefault="00A93843" w:rsidP="00A93843">
      <w:pPr>
        <w:pStyle w:val="ListParagraph"/>
        <w:spacing w:after="0" w:line="240" w:lineRule="auto"/>
        <w:ind w:left="1080"/>
        <w:rPr>
          <w:sz w:val="24"/>
          <w:szCs w:val="24"/>
        </w:rPr>
      </w:pPr>
      <w:r>
        <w:rPr>
          <w:sz w:val="24"/>
          <w:szCs w:val="24"/>
        </w:rPr>
        <w:t xml:space="preserve">There are some who what the area protected but believe the wilderness act is too restrictive </w:t>
      </w:r>
      <w:r w:rsidR="00A433AA">
        <w:rPr>
          <w:sz w:val="24"/>
          <w:szCs w:val="24"/>
        </w:rPr>
        <w:t>and, in some cases</w:t>
      </w:r>
      <w:r>
        <w:rPr>
          <w:sz w:val="24"/>
          <w:szCs w:val="24"/>
        </w:rPr>
        <w:t>, because of the act’s restrictions actually threaten some of the resource by restricting activities needed to protect the resources.  These groups see the Idaho Roadless Rule with the addition of the Forest Plan providing the protection needed.  This concept appears to have the greatest support.</w:t>
      </w:r>
    </w:p>
    <w:p w14:paraId="4BE8E1B4" w14:textId="77777777" w:rsidR="001A26A2" w:rsidRPr="001A26A2" w:rsidRDefault="001A26A2" w:rsidP="001A26A2">
      <w:pPr>
        <w:spacing w:after="0" w:line="240" w:lineRule="auto"/>
        <w:rPr>
          <w:sz w:val="24"/>
          <w:szCs w:val="24"/>
        </w:rPr>
      </w:pPr>
    </w:p>
    <w:p w14:paraId="402783B8" w14:textId="77777777" w:rsidR="00354A69" w:rsidRDefault="00EB44DF" w:rsidP="00EB44DF">
      <w:pPr>
        <w:pStyle w:val="ListParagraph"/>
        <w:numPr>
          <w:ilvl w:val="1"/>
          <w:numId w:val="7"/>
        </w:numPr>
        <w:spacing w:after="0" w:line="240" w:lineRule="auto"/>
        <w:rPr>
          <w:sz w:val="24"/>
          <w:szCs w:val="24"/>
        </w:rPr>
      </w:pPr>
      <w:r w:rsidRPr="00354A69">
        <w:rPr>
          <w:b/>
          <w:sz w:val="24"/>
          <w:szCs w:val="24"/>
        </w:rPr>
        <w:t>Mallard Larkin RA:</w:t>
      </w:r>
      <w:r>
        <w:rPr>
          <w:sz w:val="24"/>
          <w:szCs w:val="24"/>
        </w:rPr>
        <w:t xml:space="preserve"> Recommends as </w:t>
      </w:r>
      <w:proofErr w:type="gramStart"/>
      <w:r>
        <w:rPr>
          <w:sz w:val="24"/>
          <w:szCs w:val="24"/>
        </w:rPr>
        <w:t>a</w:t>
      </w:r>
      <w:proofErr w:type="gramEnd"/>
      <w:r>
        <w:rPr>
          <w:sz w:val="24"/>
          <w:szCs w:val="24"/>
        </w:rPr>
        <w:t xml:space="preserve"> RWA</w:t>
      </w:r>
      <w:r w:rsidR="00354A69">
        <w:rPr>
          <w:sz w:val="24"/>
          <w:szCs w:val="24"/>
        </w:rPr>
        <w:t xml:space="preserve"> </w:t>
      </w:r>
    </w:p>
    <w:p w14:paraId="46F4EEB4" w14:textId="77777777" w:rsidR="00EB44DF" w:rsidRDefault="00323F18" w:rsidP="00354A69">
      <w:pPr>
        <w:pStyle w:val="ListParagraph"/>
        <w:spacing w:after="0" w:line="240" w:lineRule="auto"/>
        <w:ind w:left="1080"/>
        <w:rPr>
          <w:sz w:val="24"/>
          <w:szCs w:val="24"/>
        </w:rPr>
      </w:pPr>
      <w:r>
        <w:rPr>
          <w:sz w:val="24"/>
          <w:szCs w:val="24"/>
        </w:rPr>
        <w:t>EPC agrees</w:t>
      </w:r>
      <w:r w:rsidR="00354A69">
        <w:rPr>
          <w:sz w:val="24"/>
          <w:szCs w:val="24"/>
        </w:rPr>
        <w:t xml:space="preserve"> with the wilderness assessment’s description of the Mallard Larkin RA.  </w:t>
      </w:r>
      <w:r w:rsidR="0082060A">
        <w:rPr>
          <w:sz w:val="24"/>
          <w:szCs w:val="24"/>
        </w:rPr>
        <w:t>EPC also agreed with the wilderness assessment that t</w:t>
      </w:r>
      <w:r w:rsidR="00354A69">
        <w:rPr>
          <w:sz w:val="24"/>
          <w:szCs w:val="24"/>
        </w:rPr>
        <w:t>h</w:t>
      </w:r>
      <w:r w:rsidR="00425071">
        <w:rPr>
          <w:sz w:val="24"/>
          <w:szCs w:val="24"/>
        </w:rPr>
        <w:t>ere were minimal</w:t>
      </w:r>
      <w:r w:rsidR="00354A69">
        <w:rPr>
          <w:sz w:val="24"/>
          <w:szCs w:val="24"/>
        </w:rPr>
        <w:t xml:space="preserve"> conflicts </w:t>
      </w:r>
      <w:r w:rsidR="00425071">
        <w:rPr>
          <w:sz w:val="24"/>
          <w:szCs w:val="24"/>
        </w:rPr>
        <w:t>identified with</w:t>
      </w:r>
      <w:r w:rsidR="00354A69">
        <w:rPr>
          <w:sz w:val="24"/>
          <w:szCs w:val="24"/>
        </w:rPr>
        <w:t xml:space="preserve"> </w:t>
      </w:r>
      <w:r w:rsidR="00A745BF">
        <w:rPr>
          <w:sz w:val="24"/>
          <w:szCs w:val="24"/>
        </w:rPr>
        <w:t>summer/winter</w:t>
      </w:r>
      <w:r w:rsidR="00354A69">
        <w:rPr>
          <w:sz w:val="24"/>
          <w:szCs w:val="24"/>
        </w:rPr>
        <w:t xml:space="preserve"> motor</w:t>
      </w:r>
      <w:r w:rsidR="00A745BF">
        <w:rPr>
          <w:sz w:val="24"/>
          <w:szCs w:val="24"/>
        </w:rPr>
        <w:t>ized use</w:t>
      </w:r>
      <w:r w:rsidR="00354A69">
        <w:rPr>
          <w:sz w:val="24"/>
          <w:szCs w:val="24"/>
        </w:rPr>
        <w:t xml:space="preserve"> or mtn biking.  </w:t>
      </w:r>
      <w:r w:rsidR="0082060A">
        <w:rPr>
          <w:sz w:val="24"/>
          <w:szCs w:val="24"/>
        </w:rPr>
        <w:t xml:space="preserve">Because </w:t>
      </w:r>
      <w:r w:rsidR="009B61EB">
        <w:rPr>
          <w:sz w:val="24"/>
          <w:szCs w:val="24"/>
        </w:rPr>
        <w:t xml:space="preserve">of the </w:t>
      </w:r>
      <w:r w:rsidR="00354A69">
        <w:rPr>
          <w:sz w:val="24"/>
          <w:szCs w:val="24"/>
        </w:rPr>
        <w:t>high degree of wilderness character</w:t>
      </w:r>
      <w:r w:rsidR="00A745BF">
        <w:rPr>
          <w:sz w:val="24"/>
          <w:szCs w:val="24"/>
        </w:rPr>
        <w:t xml:space="preserve"> and</w:t>
      </w:r>
      <w:r w:rsidR="00425071">
        <w:rPr>
          <w:sz w:val="24"/>
          <w:szCs w:val="24"/>
        </w:rPr>
        <w:t xml:space="preserve"> minimal</w:t>
      </w:r>
      <w:r w:rsidR="00354A69">
        <w:rPr>
          <w:sz w:val="24"/>
          <w:szCs w:val="24"/>
        </w:rPr>
        <w:t xml:space="preserve"> user conflict</w:t>
      </w:r>
      <w:r w:rsidR="00425071">
        <w:rPr>
          <w:sz w:val="24"/>
          <w:szCs w:val="24"/>
        </w:rPr>
        <w:t>s</w:t>
      </w:r>
      <w:r w:rsidR="009B61EB">
        <w:rPr>
          <w:sz w:val="24"/>
          <w:szCs w:val="24"/>
        </w:rPr>
        <w:t xml:space="preserve">, EPC recommends this area as </w:t>
      </w:r>
      <w:proofErr w:type="gramStart"/>
      <w:r w:rsidR="009B61EB">
        <w:rPr>
          <w:sz w:val="24"/>
          <w:szCs w:val="24"/>
        </w:rPr>
        <w:t>a</w:t>
      </w:r>
      <w:proofErr w:type="gramEnd"/>
      <w:r w:rsidR="009B61EB">
        <w:rPr>
          <w:sz w:val="24"/>
          <w:szCs w:val="24"/>
        </w:rPr>
        <w:t xml:space="preserve"> RWA.  EPC also recommends this area as </w:t>
      </w:r>
      <w:proofErr w:type="gramStart"/>
      <w:r w:rsidR="009B61EB">
        <w:rPr>
          <w:sz w:val="24"/>
          <w:szCs w:val="24"/>
        </w:rPr>
        <w:t>a</w:t>
      </w:r>
      <w:proofErr w:type="gramEnd"/>
      <w:r w:rsidR="009B61EB">
        <w:rPr>
          <w:sz w:val="24"/>
          <w:szCs w:val="24"/>
        </w:rPr>
        <w:t xml:space="preserve"> RWA</w:t>
      </w:r>
      <w:r w:rsidR="00425071">
        <w:rPr>
          <w:sz w:val="24"/>
          <w:szCs w:val="24"/>
        </w:rPr>
        <w:t xml:space="preserve"> </w:t>
      </w:r>
      <w:r w:rsidR="0082060A">
        <w:rPr>
          <w:sz w:val="24"/>
          <w:szCs w:val="24"/>
        </w:rPr>
        <w:t xml:space="preserve">because the collaborative </w:t>
      </w:r>
      <w:r>
        <w:rPr>
          <w:sz w:val="24"/>
          <w:szCs w:val="24"/>
        </w:rPr>
        <w:lastRenderedPageBreak/>
        <w:t xml:space="preserve">felt that </w:t>
      </w:r>
      <w:r w:rsidR="009B61EB">
        <w:rPr>
          <w:sz w:val="24"/>
          <w:szCs w:val="24"/>
        </w:rPr>
        <w:t>it</w:t>
      </w:r>
      <w:r w:rsidR="0082060A">
        <w:rPr>
          <w:sz w:val="24"/>
          <w:szCs w:val="24"/>
        </w:rPr>
        <w:t xml:space="preserve"> provided for</w:t>
      </w:r>
      <w:r w:rsidR="009B61EB">
        <w:rPr>
          <w:sz w:val="24"/>
          <w:szCs w:val="24"/>
        </w:rPr>
        <w:t xml:space="preserve"> </w:t>
      </w:r>
      <w:r w:rsidR="00A745BF">
        <w:rPr>
          <w:sz w:val="24"/>
          <w:szCs w:val="24"/>
        </w:rPr>
        <w:t>a</w:t>
      </w:r>
      <w:r w:rsidR="0082060A">
        <w:rPr>
          <w:sz w:val="24"/>
          <w:szCs w:val="24"/>
        </w:rPr>
        <w:t xml:space="preserve"> great</w:t>
      </w:r>
      <w:r w:rsidR="00A745BF">
        <w:rPr>
          <w:sz w:val="24"/>
          <w:szCs w:val="24"/>
        </w:rPr>
        <w:t xml:space="preserve">er </w:t>
      </w:r>
      <w:r w:rsidR="0082060A">
        <w:rPr>
          <w:sz w:val="24"/>
          <w:szCs w:val="24"/>
        </w:rPr>
        <w:t xml:space="preserve">amount of public interest when considered part of a total package of areas recommended as wilderness.  </w:t>
      </w:r>
      <w:r w:rsidR="00354A69">
        <w:rPr>
          <w:sz w:val="24"/>
          <w:szCs w:val="24"/>
        </w:rPr>
        <w:t xml:space="preserve">Although there are some who do not want to see any recommended </w:t>
      </w:r>
      <w:r w:rsidR="004B7E59">
        <w:rPr>
          <w:sz w:val="24"/>
          <w:szCs w:val="24"/>
        </w:rPr>
        <w:t>wilderness,</w:t>
      </w:r>
      <w:r w:rsidR="0082060A">
        <w:rPr>
          <w:sz w:val="24"/>
          <w:szCs w:val="24"/>
        </w:rPr>
        <w:t xml:space="preserve"> the</w:t>
      </w:r>
      <w:r w:rsidR="009B61EB">
        <w:rPr>
          <w:sz w:val="24"/>
          <w:szCs w:val="24"/>
        </w:rPr>
        <w:t>re are others who do what to see areas recommended for wilderness; adding this s</w:t>
      </w:r>
      <w:r w:rsidR="004B7E59">
        <w:rPr>
          <w:sz w:val="24"/>
          <w:szCs w:val="24"/>
        </w:rPr>
        <w:t>erve the greater interest, thus increasing</w:t>
      </w:r>
      <w:r w:rsidR="00354A69">
        <w:rPr>
          <w:sz w:val="24"/>
          <w:szCs w:val="24"/>
        </w:rPr>
        <w:t xml:space="preserve"> interest</w:t>
      </w:r>
      <w:r w:rsidR="004B7E59">
        <w:rPr>
          <w:sz w:val="24"/>
          <w:szCs w:val="24"/>
        </w:rPr>
        <w:t>s</w:t>
      </w:r>
      <w:r w:rsidR="00354A69">
        <w:rPr>
          <w:sz w:val="24"/>
          <w:szCs w:val="24"/>
        </w:rPr>
        <w:t xml:space="preserve"> addressed.</w:t>
      </w:r>
    </w:p>
    <w:p w14:paraId="3D764675" w14:textId="77777777" w:rsidR="00EB44DF" w:rsidRDefault="00EB44DF" w:rsidP="00EB44DF">
      <w:pPr>
        <w:pStyle w:val="ListParagraph"/>
        <w:spacing w:after="0" w:line="240" w:lineRule="auto"/>
        <w:ind w:left="1080"/>
        <w:rPr>
          <w:sz w:val="24"/>
          <w:szCs w:val="24"/>
        </w:rPr>
      </w:pPr>
    </w:p>
    <w:p w14:paraId="7D79D2E3" w14:textId="77777777" w:rsidR="00EB44DF" w:rsidRDefault="00EB44DF" w:rsidP="00EB44DF">
      <w:pPr>
        <w:pStyle w:val="ListParagraph"/>
        <w:numPr>
          <w:ilvl w:val="1"/>
          <w:numId w:val="7"/>
        </w:numPr>
        <w:spacing w:after="0" w:line="240" w:lineRule="auto"/>
        <w:rPr>
          <w:sz w:val="24"/>
          <w:szCs w:val="24"/>
        </w:rPr>
      </w:pPr>
      <w:r w:rsidRPr="00354A69">
        <w:rPr>
          <w:b/>
          <w:sz w:val="24"/>
          <w:szCs w:val="24"/>
        </w:rPr>
        <w:t>Hoodoo RA (Great Burn):</w:t>
      </w:r>
      <w:r>
        <w:rPr>
          <w:sz w:val="24"/>
          <w:szCs w:val="24"/>
        </w:rPr>
        <w:t xml:space="preserve"> </w:t>
      </w:r>
      <w:r w:rsidRPr="00CC3425">
        <w:rPr>
          <w:sz w:val="24"/>
          <w:szCs w:val="24"/>
        </w:rPr>
        <w:t xml:space="preserve"> </w:t>
      </w:r>
      <w:r w:rsidR="005E3098">
        <w:rPr>
          <w:sz w:val="24"/>
          <w:szCs w:val="24"/>
        </w:rPr>
        <w:t xml:space="preserve">Not recommend as </w:t>
      </w:r>
      <w:proofErr w:type="gramStart"/>
      <w:r w:rsidR="005E3098">
        <w:rPr>
          <w:sz w:val="24"/>
          <w:szCs w:val="24"/>
        </w:rPr>
        <w:t>a</w:t>
      </w:r>
      <w:proofErr w:type="gramEnd"/>
      <w:r w:rsidR="005E3098">
        <w:rPr>
          <w:sz w:val="24"/>
          <w:szCs w:val="24"/>
        </w:rPr>
        <w:t xml:space="preserve"> RWA</w:t>
      </w:r>
    </w:p>
    <w:p w14:paraId="459C4D3E" w14:textId="77777777" w:rsidR="00EB44DF" w:rsidRDefault="00EB44DF" w:rsidP="00EB44DF">
      <w:pPr>
        <w:pStyle w:val="ListParagraph"/>
        <w:spacing w:after="0" w:line="240" w:lineRule="auto"/>
        <w:ind w:left="1080"/>
        <w:rPr>
          <w:sz w:val="24"/>
          <w:szCs w:val="24"/>
        </w:rPr>
      </w:pPr>
      <w:r>
        <w:rPr>
          <w:sz w:val="24"/>
          <w:szCs w:val="24"/>
        </w:rPr>
        <w:t xml:space="preserve">The rational for the Hoodoo RA was discussed in a previous recommendation to the Forest during its comment period prior to the DEIS. </w:t>
      </w:r>
      <w:r w:rsidR="009B61EB">
        <w:rPr>
          <w:sz w:val="24"/>
          <w:szCs w:val="24"/>
        </w:rPr>
        <w:t xml:space="preserve"> EPC recommended the area be recognized as a “special management” area protecting the resources similar to wilderness but allowing for certain activities to continue. </w:t>
      </w:r>
      <w:r>
        <w:rPr>
          <w:sz w:val="24"/>
          <w:szCs w:val="24"/>
        </w:rPr>
        <w:t xml:space="preserve"> </w:t>
      </w:r>
      <w:r w:rsidR="009B61EB">
        <w:rPr>
          <w:sz w:val="24"/>
          <w:szCs w:val="24"/>
        </w:rPr>
        <w:t>EPC believe the</w:t>
      </w:r>
      <w:r>
        <w:rPr>
          <w:sz w:val="24"/>
          <w:szCs w:val="24"/>
        </w:rPr>
        <w:t xml:space="preserve"> rational</w:t>
      </w:r>
      <w:r w:rsidR="009B61EB">
        <w:rPr>
          <w:sz w:val="24"/>
          <w:szCs w:val="24"/>
        </w:rPr>
        <w:t>e</w:t>
      </w:r>
      <w:r>
        <w:rPr>
          <w:sz w:val="24"/>
          <w:szCs w:val="24"/>
        </w:rPr>
        <w:t xml:space="preserve"> for th</w:t>
      </w:r>
      <w:r w:rsidR="009B61EB">
        <w:rPr>
          <w:sz w:val="24"/>
          <w:szCs w:val="24"/>
        </w:rPr>
        <w:t>e</w:t>
      </w:r>
      <w:r>
        <w:rPr>
          <w:sz w:val="24"/>
          <w:szCs w:val="24"/>
        </w:rPr>
        <w:t xml:space="preserve"> </w:t>
      </w:r>
      <w:r w:rsidR="004B7E59">
        <w:rPr>
          <w:sz w:val="24"/>
          <w:szCs w:val="24"/>
        </w:rPr>
        <w:t>recommendation is still valid.  That recommendation is attached to this recommendation.  A</w:t>
      </w:r>
      <w:r>
        <w:rPr>
          <w:sz w:val="24"/>
          <w:szCs w:val="24"/>
        </w:rPr>
        <w:t xml:space="preserve"> summary of that rational follows:</w:t>
      </w:r>
    </w:p>
    <w:p w14:paraId="184C2A41" w14:textId="77777777" w:rsidR="00EB44DF" w:rsidRPr="00EB44DF" w:rsidRDefault="00EB44DF" w:rsidP="00EB44DF">
      <w:pPr>
        <w:pStyle w:val="ListParagraph"/>
        <w:numPr>
          <w:ilvl w:val="0"/>
          <w:numId w:val="23"/>
        </w:numPr>
        <w:spacing w:after="0" w:line="240" w:lineRule="auto"/>
        <w:rPr>
          <w:sz w:val="24"/>
          <w:szCs w:val="24"/>
        </w:rPr>
      </w:pPr>
      <w:r w:rsidRPr="00EB44DF">
        <w:rPr>
          <w:sz w:val="24"/>
          <w:szCs w:val="24"/>
        </w:rPr>
        <w:t xml:space="preserve">The Great Burn is the only remaining area on the Nez Perce-Clearwater National Forest that provide this high elevation setting with numerous lakes that can be utilized by a variety of uses that are not available in </w:t>
      </w:r>
      <w:r w:rsidR="004B7E59">
        <w:rPr>
          <w:sz w:val="24"/>
          <w:szCs w:val="24"/>
        </w:rPr>
        <w:t xml:space="preserve">the existing </w:t>
      </w:r>
      <w:r w:rsidRPr="00EB44DF">
        <w:rPr>
          <w:sz w:val="24"/>
          <w:szCs w:val="24"/>
        </w:rPr>
        <w:t>wilderness</w:t>
      </w:r>
      <w:r w:rsidR="004B7E59">
        <w:rPr>
          <w:sz w:val="24"/>
          <w:szCs w:val="24"/>
        </w:rPr>
        <w:t>es on the Forest.</w:t>
      </w:r>
    </w:p>
    <w:p w14:paraId="3CFDB437" w14:textId="77777777" w:rsidR="00EB44DF" w:rsidRPr="00EB44DF" w:rsidRDefault="00EB44DF" w:rsidP="00EB44DF">
      <w:pPr>
        <w:pStyle w:val="ListParagraph"/>
        <w:numPr>
          <w:ilvl w:val="0"/>
          <w:numId w:val="23"/>
        </w:numPr>
        <w:spacing w:after="0" w:line="240" w:lineRule="auto"/>
        <w:rPr>
          <w:sz w:val="24"/>
          <w:szCs w:val="24"/>
        </w:rPr>
      </w:pPr>
      <w:r w:rsidRPr="00EB44DF">
        <w:rPr>
          <w:sz w:val="24"/>
          <w:szCs w:val="24"/>
        </w:rPr>
        <w:t xml:space="preserve">There </w:t>
      </w:r>
      <w:r w:rsidR="004B7E59" w:rsidRPr="00EB44DF">
        <w:rPr>
          <w:sz w:val="24"/>
          <w:szCs w:val="24"/>
        </w:rPr>
        <w:t>are</w:t>
      </w:r>
      <w:r w:rsidRPr="00EB44DF">
        <w:rPr>
          <w:sz w:val="24"/>
          <w:szCs w:val="24"/>
        </w:rPr>
        <w:t xml:space="preserve"> historical use</w:t>
      </w:r>
      <w:r w:rsidR="004B7E59">
        <w:rPr>
          <w:sz w:val="24"/>
          <w:szCs w:val="24"/>
        </w:rPr>
        <w:t xml:space="preserve">s </w:t>
      </w:r>
      <w:r w:rsidRPr="00EB44DF">
        <w:rPr>
          <w:sz w:val="24"/>
          <w:szCs w:val="24"/>
        </w:rPr>
        <w:t xml:space="preserve">of this area by a variety of user which have social and economic benefits. </w:t>
      </w:r>
    </w:p>
    <w:p w14:paraId="6BF76916" w14:textId="77777777" w:rsidR="00EB44DF" w:rsidRPr="00EB44DF" w:rsidRDefault="00EB44DF" w:rsidP="00EB44DF">
      <w:pPr>
        <w:pStyle w:val="ListParagraph"/>
        <w:numPr>
          <w:ilvl w:val="0"/>
          <w:numId w:val="23"/>
        </w:numPr>
        <w:spacing w:after="0" w:line="240" w:lineRule="auto"/>
        <w:rPr>
          <w:sz w:val="24"/>
          <w:szCs w:val="24"/>
        </w:rPr>
      </w:pPr>
      <w:r w:rsidRPr="00EB44DF">
        <w:rPr>
          <w:sz w:val="24"/>
          <w:szCs w:val="24"/>
        </w:rPr>
        <w:t>Human intervention has increased fuels and altered the climate that may not allow for natural processes under the wilderness act</w:t>
      </w:r>
    </w:p>
    <w:p w14:paraId="0D87594C" w14:textId="77777777" w:rsidR="00EB44DF" w:rsidRDefault="00EB44DF" w:rsidP="00EB44DF">
      <w:pPr>
        <w:pStyle w:val="ListParagraph"/>
        <w:numPr>
          <w:ilvl w:val="0"/>
          <w:numId w:val="23"/>
        </w:numPr>
        <w:spacing w:after="0" w:line="240" w:lineRule="auto"/>
        <w:rPr>
          <w:sz w:val="24"/>
          <w:szCs w:val="24"/>
        </w:rPr>
      </w:pPr>
      <w:r w:rsidRPr="00EB44DF">
        <w:rPr>
          <w:sz w:val="24"/>
          <w:szCs w:val="24"/>
        </w:rPr>
        <w:t>The Idaho Roadless Rule eliminated development in the Great Burn</w:t>
      </w:r>
    </w:p>
    <w:p w14:paraId="1C796618" w14:textId="77777777" w:rsidR="004B7E59" w:rsidRDefault="004B7E59" w:rsidP="004B7E59">
      <w:pPr>
        <w:spacing w:after="0" w:line="240" w:lineRule="auto"/>
        <w:ind w:left="720"/>
        <w:rPr>
          <w:sz w:val="24"/>
          <w:szCs w:val="24"/>
        </w:rPr>
      </w:pPr>
    </w:p>
    <w:p w14:paraId="784E6402" w14:textId="77777777" w:rsidR="00A93843" w:rsidRDefault="00A93843" w:rsidP="004B7E59">
      <w:pPr>
        <w:spacing w:after="0" w:line="240" w:lineRule="auto"/>
        <w:ind w:left="720"/>
        <w:rPr>
          <w:sz w:val="24"/>
          <w:szCs w:val="24"/>
        </w:rPr>
      </w:pPr>
      <w:r>
        <w:rPr>
          <w:sz w:val="24"/>
          <w:szCs w:val="24"/>
        </w:rPr>
        <w:t xml:space="preserve">EPC agrees with the wilderness assessment concerning the </w:t>
      </w:r>
      <w:r w:rsidR="002A2130">
        <w:rPr>
          <w:sz w:val="24"/>
          <w:szCs w:val="24"/>
        </w:rPr>
        <w:t xml:space="preserve">ecological value of </w:t>
      </w:r>
      <w:r w:rsidR="005E3098">
        <w:rPr>
          <w:sz w:val="24"/>
          <w:szCs w:val="24"/>
        </w:rPr>
        <w:t>this area;</w:t>
      </w:r>
      <w:r w:rsidR="002A2130">
        <w:rPr>
          <w:sz w:val="24"/>
          <w:szCs w:val="24"/>
        </w:rPr>
        <w:t xml:space="preserve"> </w:t>
      </w:r>
      <w:r w:rsidR="005E3098">
        <w:rPr>
          <w:sz w:val="24"/>
          <w:szCs w:val="24"/>
        </w:rPr>
        <w:t>however,</w:t>
      </w:r>
      <w:r w:rsidR="002A2130">
        <w:rPr>
          <w:sz w:val="24"/>
          <w:szCs w:val="24"/>
        </w:rPr>
        <w:t xml:space="preserve"> </w:t>
      </w:r>
      <w:r w:rsidR="005E3098">
        <w:rPr>
          <w:sz w:val="24"/>
          <w:szCs w:val="24"/>
        </w:rPr>
        <w:t xml:space="preserve">we feel </w:t>
      </w:r>
      <w:r w:rsidR="002A2130">
        <w:rPr>
          <w:sz w:val="24"/>
          <w:szCs w:val="24"/>
        </w:rPr>
        <w:t>the assessment</w:t>
      </w:r>
      <w:r w:rsidR="005E3098">
        <w:rPr>
          <w:sz w:val="24"/>
          <w:szCs w:val="24"/>
        </w:rPr>
        <w:t xml:space="preserve"> and the DEIS did not </w:t>
      </w:r>
      <w:r w:rsidR="002A2130">
        <w:rPr>
          <w:sz w:val="24"/>
          <w:szCs w:val="24"/>
        </w:rPr>
        <w:t xml:space="preserve">accurately </w:t>
      </w:r>
      <w:r w:rsidR="005E3098">
        <w:rPr>
          <w:sz w:val="24"/>
          <w:szCs w:val="24"/>
        </w:rPr>
        <w:t xml:space="preserve">identified the historical users and those interests nor did it describe the context and intensity of this area in relationship to </w:t>
      </w:r>
      <w:r w:rsidR="002A2130">
        <w:rPr>
          <w:sz w:val="24"/>
          <w:szCs w:val="24"/>
        </w:rPr>
        <w:t>the entire forest.</w:t>
      </w:r>
    </w:p>
    <w:p w14:paraId="725F90E4" w14:textId="77777777" w:rsidR="002A2130" w:rsidRDefault="002A2130" w:rsidP="004B7E59">
      <w:pPr>
        <w:spacing w:after="0" w:line="240" w:lineRule="auto"/>
        <w:ind w:left="720"/>
        <w:rPr>
          <w:sz w:val="24"/>
          <w:szCs w:val="24"/>
        </w:rPr>
      </w:pPr>
    </w:p>
    <w:p w14:paraId="574677E2" w14:textId="77777777" w:rsidR="004B7E59" w:rsidRPr="004B7E59" w:rsidRDefault="005E3098" w:rsidP="004B7E59">
      <w:pPr>
        <w:spacing w:after="0" w:line="240" w:lineRule="auto"/>
        <w:ind w:left="720"/>
        <w:rPr>
          <w:sz w:val="24"/>
          <w:szCs w:val="24"/>
        </w:rPr>
      </w:pPr>
      <w:r>
        <w:rPr>
          <w:sz w:val="24"/>
          <w:szCs w:val="24"/>
        </w:rPr>
        <w:t>EPC recognized t</w:t>
      </w:r>
      <w:r w:rsidR="004B7E59">
        <w:rPr>
          <w:sz w:val="24"/>
          <w:szCs w:val="24"/>
        </w:rPr>
        <w:t xml:space="preserve">here are some groups who want to see this area as an RWA, however, the collaborative was not able to determine that in doing so would address the greater interests.  </w:t>
      </w:r>
    </w:p>
    <w:p w14:paraId="4571F916" w14:textId="77777777" w:rsidR="00EB44DF" w:rsidRPr="0017117C" w:rsidRDefault="00EB44DF" w:rsidP="00EB44DF">
      <w:pPr>
        <w:spacing w:after="0" w:line="240" w:lineRule="auto"/>
        <w:ind w:left="1440"/>
        <w:rPr>
          <w:i/>
          <w:sz w:val="24"/>
          <w:szCs w:val="24"/>
          <w:highlight w:val="yellow"/>
        </w:rPr>
      </w:pPr>
    </w:p>
    <w:p w14:paraId="406D8E9E" w14:textId="77777777" w:rsidR="00EB44DF" w:rsidRDefault="00EB44DF" w:rsidP="005E3098">
      <w:pPr>
        <w:pStyle w:val="ListParagraph"/>
        <w:numPr>
          <w:ilvl w:val="1"/>
          <w:numId w:val="7"/>
        </w:numPr>
        <w:spacing w:after="0" w:line="240" w:lineRule="auto"/>
        <w:rPr>
          <w:sz w:val="24"/>
          <w:szCs w:val="24"/>
        </w:rPr>
      </w:pPr>
      <w:r w:rsidRPr="00354A69">
        <w:rPr>
          <w:b/>
          <w:sz w:val="24"/>
          <w:szCs w:val="24"/>
        </w:rPr>
        <w:t xml:space="preserve">North Fork Face </w:t>
      </w:r>
      <w:r w:rsidR="005E3098">
        <w:rPr>
          <w:b/>
          <w:sz w:val="24"/>
          <w:szCs w:val="24"/>
        </w:rPr>
        <w:t xml:space="preserve">and Sneakfoot </w:t>
      </w:r>
      <w:r w:rsidRPr="00354A69">
        <w:rPr>
          <w:b/>
          <w:sz w:val="24"/>
          <w:szCs w:val="24"/>
        </w:rPr>
        <w:t>RA</w:t>
      </w:r>
      <w:r w:rsidR="005E3098">
        <w:rPr>
          <w:b/>
          <w:sz w:val="24"/>
          <w:szCs w:val="24"/>
        </w:rPr>
        <w:t>s</w:t>
      </w:r>
      <w:r w:rsidRPr="00354A69">
        <w:rPr>
          <w:b/>
          <w:sz w:val="24"/>
          <w:szCs w:val="24"/>
        </w:rPr>
        <w:t xml:space="preserve"> (Selway Addition</w:t>
      </w:r>
      <w:r>
        <w:rPr>
          <w:sz w:val="24"/>
          <w:szCs w:val="24"/>
        </w:rPr>
        <w:t xml:space="preserve">):  </w:t>
      </w:r>
      <w:r w:rsidR="005E3098">
        <w:rPr>
          <w:sz w:val="24"/>
          <w:szCs w:val="24"/>
        </w:rPr>
        <w:t xml:space="preserve">Not recommend as </w:t>
      </w:r>
      <w:proofErr w:type="gramStart"/>
      <w:r w:rsidR="005E3098">
        <w:rPr>
          <w:sz w:val="24"/>
          <w:szCs w:val="24"/>
        </w:rPr>
        <w:t>a</w:t>
      </w:r>
      <w:proofErr w:type="gramEnd"/>
      <w:r w:rsidR="005E3098">
        <w:rPr>
          <w:sz w:val="24"/>
          <w:szCs w:val="24"/>
        </w:rPr>
        <w:t xml:space="preserve"> RWA</w:t>
      </w:r>
    </w:p>
    <w:p w14:paraId="46052421" w14:textId="77777777" w:rsidR="009D60E5" w:rsidRDefault="009D60E5" w:rsidP="009D60E5">
      <w:pPr>
        <w:pStyle w:val="ListParagraph"/>
        <w:spacing w:after="0" w:line="240" w:lineRule="auto"/>
        <w:ind w:left="1080"/>
        <w:rPr>
          <w:sz w:val="24"/>
          <w:szCs w:val="24"/>
        </w:rPr>
      </w:pPr>
    </w:p>
    <w:p w14:paraId="4E47F2EF" w14:textId="6FA374D8" w:rsidR="004A65C1" w:rsidRDefault="007048FF" w:rsidP="007048FF">
      <w:pPr>
        <w:pStyle w:val="ListParagraph"/>
        <w:spacing w:after="0" w:line="240" w:lineRule="auto"/>
        <w:ind w:left="1080"/>
        <w:rPr>
          <w:sz w:val="24"/>
          <w:szCs w:val="24"/>
        </w:rPr>
      </w:pPr>
      <w:r>
        <w:rPr>
          <w:sz w:val="24"/>
          <w:szCs w:val="24"/>
        </w:rPr>
        <w:t xml:space="preserve">EPC agreed with the wilderness assessment’s description concerning the ecological value of the </w:t>
      </w:r>
      <w:r w:rsidRPr="00A433AA">
        <w:rPr>
          <w:sz w:val="24"/>
          <w:szCs w:val="24"/>
        </w:rPr>
        <w:t xml:space="preserve">North </w:t>
      </w:r>
      <w:r w:rsidR="00A433AA">
        <w:rPr>
          <w:sz w:val="24"/>
          <w:szCs w:val="24"/>
        </w:rPr>
        <w:t>Fork Spruce-White Sand</w:t>
      </w:r>
      <w:r>
        <w:rPr>
          <w:sz w:val="24"/>
          <w:szCs w:val="24"/>
        </w:rPr>
        <w:t xml:space="preserve"> and Sneakfoot RA.  However, EPC did not feel that the wilderness assessment or the DEIS accurately described or recognized the current users and the many interests nor did it describe the context and intensity of this area in relationship to the entire forest. </w:t>
      </w:r>
    </w:p>
    <w:p w14:paraId="393F98B6" w14:textId="77777777" w:rsidR="004A65C1" w:rsidRDefault="004A65C1" w:rsidP="007048FF">
      <w:pPr>
        <w:pStyle w:val="ListParagraph"/>
        <w:spacing w:after="0" w:line="240" w:lineRule="auto"/>
        <w:ind w:left="1080"/>
        <w:rPr>
          <w:sz w:val="24"/>
          <w:szCs w:val="24"/>
        </w:rPr>
      </w:pPr>
    </w:p>
    <w:p w14:paraId="57D24872" w14:textId="77777777" w:rsidR="007048FF" w:rsidRDefault="007048FF" w:rsidP="007048FF">
      <w:pPr>
        <w:pStyle w:val="ListParagraph"/>
        <w:spacing w:after="0" w:line="240" w:lineRule="auto"/>
        <w:ind w:left="1080"/>
        <w:rPr>
          <w:sz w:val="24"/>
          <w:szCs w:val="24"/>
        </w:rPr>
      </w:pPr>
      <w:r>
        <w:rPr>
          <w:sz w:val="24"/>
          <w:szCs w:val="24"/>
        </w:rPr>
        <w:t>There has always been a public inte</w:t>
      </w:r>
      <w:r w:rsidR="00ED1535">
        <w:rPr>
          <w:sz w:val="24"/>
          <w:szCs w:val="24"/>
        </w:rPr>
        <w:t>rest in areas</w:t>
      </w:r>
      <w:r>
        <w:rPr>
          <w:sz w:val="24"/>
          <w:szCs w:val="24"/>
        </w:rPr>
        <w:t xml:space="preserve"> that </w:t>
      </w:r>
      <w:r w:rsidR="00ED1535">
        <w:rPr>
          <w:sz w:val="24"/>
          <w:szCs w:val="24"/>
        </w:rPr>
        <w:t>have</w:t>
      </w:r>
      <w:r>
        <w:rPr>
          <w:sz w:val="24"/>
          <w:szCs w:val="24"/>
        </w:rPr>
        <w:t xml:space="preserve"> easy access (close to town</w:t>
      </w:r>
      <w:r w:rsidR="004A65C1">
        <w:rPr>
          <w:sz w:val="24"/>
          <w:szCs w:val="24"/>
        </w:rPr>
        <w:t>s</w:t>
      </w:r>
      <w:r>
        <w:rPr>
          <w:sz w:val="24"/>
          <w:szCs w:val="24"/>
        </w:rPr>
        <w:t xml:space="preserve"> or </w:t>
      </w:r>
      <w:proofErr w:type="spellStart"/>
      <w:r>
        <w:rPr>
          <w:sz w:val="24"/>
          <w:szCs w:val="24"/>
        </w:rPr>
        <w:t>hwys</w:t>
      </w:r>
      <w:proofErr w:type="spellEnd"/>
      <w:r>
        <w:rPr>
          <w:sz w:val="24"/>
          <w:szCs w:val="24"/>
        </w:rPr>
        <w:t xml:space="preserve">) </w:t>
      </w:r>
      <w:r w:rsidR="009D60E5">
        <w:rPr>
          <w:sz w:val="24"/>
          <w:szCs w:val="24"/>
        </w:rPr>
        <w:t>with</w:t>
      </w:r>
      <w:r>
        <w:rPr>
          <w:sz w:val="24"/>
          <w:szCs w:val="24"/>
        </w:rPr>
        <w:t xml:space="preserve"> quality summer and winter recreation </w:t>
      </w:r>
      <w:r w:rsidR="009D60E5">
        <w:rPr>
          <w:sz w:val="24"/>
          <w:szCs w:val="24"/>
        </w:rPr>
        <w:t>opportunities.</w:t>
      </w:r>
      <w:r>
        <w:rPr>
          <w:sz w:val="24"/>
          <w:szCs w:val="24"/>
        </w:rPr>
        <w:t xml:space="preserve">  This </w:t>
      </w:r>
      <w:r w:rsidR="009D60E5">
        <w:rPr>
          <w:sz w:val="24"/>
          <w:szCs w:val="24"/>
        </w:rPr>
        <w:t>area</w:t>
      </w:r>
      <w:r w:rsidR="004A65C1">
        <w:rPr>
          <w:sz w:val="24"/>
          <w:szCs w:val="24"/>
        </w:rPr>
        <w:t xml:space="preserve"> has and does </w:t>
      </w:r>
      <w:r>
        <w:rPr>
          <w:sz w:val="24"/>
          <w:szCs w:val="24"/>
        </w:rPr>
        <w:t xml:space="preserve">provide that opportunity </w:t>
      </w:r>
      <w:r w:rsidR="009D60E5">
        <w:rPr>
          <w:sz w:val="24"/>
          <w:szCs w:val="24"/>
        </w:rPr>
        <w:t xml:space="preserve">for </w:t>
      </w:r>
      <w:r>
        <w:rPr>
          <w:sz w:val="24"/>
          <w:szCs w:val="24"/>
        </w:rPr>
        <w:t xml:space="preserve">the </w:t>
      </w:r>
      <w:r w:rsidR="004A65C1">
        <w:rPr>
          <w:sz w:val="24"/>
          <w:szCs w:val="24"/>
        </w:rPr>
        <w:t xml:space="preserve">public, particularly those </w:t>
      </w:r>
      <w:r>
        <w:rPr>
          <w:sz w:val="24"/>
          <w:szCs w:val="24"/>
        </w:rPr>
        <w:t xml:space="preserve">on the east </w:t>
      </w:r>
      <w:r>
        <w:rPr>
          <w:sz w:val="24"/>
          <w:szCs w:val="24"/>
        </w:rPr>
        <w:lastRenderedPageBreak/>
        <w:t>side of the Forest</w:t>
      </w:r>
      <w:r w:rsidR="009D60E5">
        <w:rPr>
          <w:sz w:val="24"/>
          <w:szCs w:val="24"/>
        </w:rPr>
        <w:t xml:space="preserve">. This is a relatively small area but a popular area with potential for growth and capable of accommodating increased use. </w:t>
      </w:r>
    </w:p>
    <w:p w14:paraId="39321E72" w14:textId="77777777" w:rsidR="004A65C1" w:rsidRDefault="004A65C1" w:rsidP="007048FF">
      <w:pPr>
        <w:pStyle w:val="ListParagraph"/>
        <w:spacing w:after="0" w:line="240" w:lineRule="auto"/>
        <w:ind w:left="1080"/>
        <w:rPr>
          <w:sz w:val="24"/>
          <w:szCs w:val="24"/>
        </w:rPr>
      </w:pPr>
    </w:p>
    <w:p w14:paraId="52C6DDDE" w14:textId="77777777" w:rsidR="009D60E5" w:rsidRDefault="009D60E5" w:rsidP="007048FF">
      <w:pPr>
        <w:pStyle w:val="ListParagraph"/>
        <w:spacing w:after="0" w:line="240" w:lineRule="auto"/>
        <w:ind w:left="1080"/>
        <w:rPr>
          <w:sz w:val="24"/>
          <w:szCs w:val="24"/>
        </w:rPr>
      </w:pPr>
      <w:r>
        <w:rPr>
          <w:sz w:val="24"/>
          <w:szCs w:val="24"/>
        </w:rPr>
        <w:t xml:space="preserve">This area provides for a </w:t>
      </w:r>
      <w:r w:rsidR="004A65C1">
        <w:rPr>
          <w:sz w:val="24"/>
          <w:szCs w:val="24"/>
        </w:rPr>
        <w:t xml:space="preserve">mix of </w:t>
      </w:r>
      <w:r>
        <w:rPr>
          <w:sz w:val="24"/>
          <w:szCs w:val="24"/>
        </w:rPr>
        <w:t>family oriented recreational opportunity that can consist of snowmobiling, snowshoeing, x-county skiing, snowboarding, hiking, mtn biking, and other activities.  It provides a range</w:t>
      </w:r>
      <w:r w:rsidR="002906AD">
        <w:rPr>
          <w:sz w:val="24"/>
          <w:szCs w:val="24"/>
        </w:rPr>
        <w:t xml:space="preserve"> of </w:t>
      </w:r>
      <w:r>
        <w:rPr>
          <w:sz w:val="24"/>
          <w:szCs w:val="24"/>
        </w:rPr>
        <w:t xml:space="preserve">opportunities </w:t>
      </w:r>
      <w:r w:rsidR="004A65C1">
        <w:rPr>
          <w:sz w:val="24"/>
          <w:szCs w:val="24"/>
        </w:rPr>
        <w:t>from</w:t>
      </w:r>
      <w:r>
        <w:rPr>
          <w:sz w:val="24"/>
          <w:szCs w:val="24"/>
        </w:rPr>
        <w:t xml:space="preserve"> easy to difficult.  As mentioned earlier, this is an area that has great opportunity for the recreating public that </w:t>
      </w:r>
      <w:r w:rsidR="004A65C1">
        <w:rPr>
          <w:sz w:val="24"/>
          <w:szCs w:val="24"/>
        </w:rPr>
        <w:t>ROS</w:t>
      </w:r>
      <w:r w:rsidR="00ED1535">
        <w:rPr>
          <w:sz w:val="24"/>
          <w:szCs w:val="24"/>
        </w:rPr>
        <w:t xml:space="preserve"> mapping</w:t>
      </w:r>
      <w:r w:rsidR="004A65C1">
        <w:rPr>
          <w:sz w:val="24"/>
          <w:szCs w:val="24"/>
        </w:rPr>
        <w:t xml:space="preserve"> do</w:t>
      </w:r>
      <w:r w:rsidR="00ED1535">
        <w:rPr>
          <w:sz w:val="24"/>
          <w:szCs w:val="24"/>
        </w:rPr>
        <w:t>es</w:t>
      </w:r>
      <w:r>
        <w:rPr>
          <w:sz w:val="24"/>
          <w:szCs w:val="24"/>
        </w:rPr>
        <w:t xml:space="preserve"> not account for. </w:t>
      </w:r>
    </w:p>
    <w:p w14:paraId="323A816A" w14:textId="77777777" w:rsidR="004A65C1" w:rsidRDefault="004A65C1" w:rsidP="007048FF">
      <w:pPr>
        <w:pStyle w:val="ListParagraph"/>
        <w:spacing w:after="0" w:line="240" w:lineRule="auto"/>
        <w:ind w:left="1080"/>
        <w:rPr>
          <w:sz w:val="24"/>
          <w:szCs w:val="24"/>
        </w:rPr>
      </w:pPr>
    </w:p>
    <w:p w14:paraId="09838B57" w14:textId="1EE5719D" w:rsidR="004A65C1" w:rsidRDefault="004A65C1" w:rsidP="007048FF">
      <w:pPr>
        <w:pStyle w:val="ListParagraph"/>
        <w:spacing w:after="0" w:line="240" w:lineRule="auto"/>
        <w:ind w:left="1080"/>
        <w:rPr>
          <w:sz w:val="24"/>
          <w:szCs w:val="24"/>
        </w:rPr>
      </w:pPr>
      <w:r>
        <w:rPr>
          <w:sz w:val="24"/>
          <w:szCs w:val="24"/>
        </w:rPr>
        <w:t xml:space="preserve">It also provides easy access to the Selway Wilderness.  It </w:t>
      </w:r>
      <w:r w:rsidR="00A433AA">
        <w:rPr>
          <w:sz w:val="24"/>
          <w:szCs w:val="24"/>
        </w:rPr>
        <w:t>provides</w:t>
      </w:r>
      <w:r>
        <w:rPr>
          <w:sz w:val="24"/>
          <w:szCs w:val="24"/>
        </w:rPr>
        <w:t xml:space="preserve"> for a transition from the highway to a semi-primitive motorized to semi-primitive non-motorized and then primitive.  Bringing the wilderness boundary closer to the motorized activities only diminishes the wilderness character and increases conflict.  It would not positively add to the Selway’s wilderness character, but would eliminate an important recreational area valued by a wide range of </w:t>
      </w:r>
      <w:r w:rsidR="00ED1535">
        <w:rPr>
          <w:sz w:val="24"/>
          <w:szCs w:val="24"/>
        </w:rPr>
        <w:t xml:space="preserve">mixed </w:t>
      </w:r>
      <w:r>
        <w:rPr>
          <w:sz w:val="24"/>
          <w:szCs w:val="24"/>
        </w:rPr>
        <w:t>user</w:t>
      </w:r>
      <w:r w:rsidR="00ED1535">
        <w:rPr>
          <w:sz w:val="24"/>
          <w:szCs w:val="24"/>
        </w:rPr>
        <w:t>s</w:t>
      </w:r>
      <w:r>
        <w:rPr>
          <w:sz w:val="24"/>
          <w:szCs w:val="24"/>
        </w:rPr>
        <w:t xml:space="preserve"> and interest</w:t>
      </w:r>
      <w:r w:rsidR="00ED1535">
        <w:rPr>
          <w:sz w:val="24"/>
          <w:szCs w:val="24"/>
        </w:rPr>
        <w:t>s</w:t>
      </w:r>
      <w:r>
        <w:rPr>
          <w:sz w:val="24"/>
          <w:szCs w:val="24"/>
        </w:rPr>
        <w:t xml:space="preserve">, including local </w:t>
      </w:r>
      <w:r w:rsidR="00ED1535">
        <w:rPr>
          <w:sz w:val="24"/>
          <w:szCs w:val="24"/>
        </w:rPr>
        <w:t xml:space="preserve">(city and counties) </w:t>
      </w:r>
      <w:r>
        <w:rPr>
          <w:sz w:val="24"/>
          <w:szCs w:val="24"/>
        </w:rPr>
        <w:t>and state governments</w:t>
      </w:r>
      <w:r w:rsidR="00ED1535">
        <w:rPr>
          <w:sz w:val="24"/>
          <w:szCs w:val="24"/>
        </w:rPr>
        <w:t>.</w:t>
      </w:r>
    </w:p>
    <w:p w14:paraId="16853531" w14:textId="77777777" w:rsidR="00ED1535" w:rsidRDefault="00ED1535" w:rsidP="007048FF">
      <w:pPr>
        <w:pStyle w:val="ListParagraph"/>
        <w:spacing w:after="0" w:line="240" w:lineRule="auto"/>
        <w:ind w:left="1080"/>
        <w:rPr>
          <w:sz w:val="24"/>
          <w:szCs w:val="24"/>
        </w:rPr>
      </w:pPr>
    </w:p>
    <w:p w14:paraId="0F564F34" w14:textId="7535B7A5" w:rsidR="00ED1535" w:rsidRPr="007048FF" w:rsidRDefault="00ED1535" w:rsidP="007048FF">
      <w:pPr>
        <w:pStyle w:val="ListParagraph"/>
        <w:spacing w:after="0" w:line="240" w:lineRule="auto"/>
        <w:ind w:left="1080"/>
        <w:rPr>
          <w:sz w:val="24"/>
          <w:szCs w:val="24"/>
        </w:rPr>
      </w:pPr>
      <w:r>
        <w:rPr>
          <w:sz w:val="24"/>
          <w:szCs w:val="24"/>
        </w:rPr>
        <w:t xml:space="preserve">For </w:t>
      </w:r>
      <w:r w:rsidR="00A433AA">
        <w:rPr>
          <w:sz w:val="24"/>
          <w:szCs w:val="24"/>
        </w:rPr>
        <w:t>these reasons</w:t>
      </w:r>
      <w:r>
        <w:rPr>
          <w:sz w:val="24"/>
          <w:szCs w:val="24"/>
        </w:rPr>
        <w:t xml:space="preserve">, EPC agreed that the greater interest for </w:t>
      </w:r>
      <w:r w:rsidR="00A433AA">
        <w:rPr>
          <w:sz w:val="24"/>
          <w:szCs w:val="24"/>
        </w:rPr>
        <w:t>this area</w:t>
      </w:r>
      <w:r>
        <w:rPr>
          <w:sz w:val="24"/>
          <w:szCs w:val="24"/>
        </w:rPr>
        <w:t xml:space="preserve"> is not recommended wilderness but to build on the opportunity for the diverse recreational opportunities it has provided over the years and continues to provide.</w:t>
      </w:r>
    </w:p>
    <w:p w14:paraId="7D292C6B" w14:textId="77777777" w:rsidR="005E3098" w:rsidRPr="005E3098" w:rsidRDefault="005E3098" w:rsidP="005E3098">
      <w:pPr>
        <w:pStyle w:val="ListParagraph"/>
        <w:spacing w:after="0" w:line="240" w:lineRule="auto"/>
        <w:ind w:left="1080"/>
        <w:rPr>
          <w:sz w:val="24"/>
          <w:szCs w:val="24"/>
        </w:rPr>
      </w:pPr>
    </w:p>
    <w:p w14:paraId="2F99FD5B" w14:textId="77777777" w:rsidR="00EB44DF" w:rsidRDefault="00EB44DF" w:rsidP="00EB44DF">
      <w:pPr>
        <w:pStyle w:val="ListParagraph"/>
        <w:numPr>
          <w:ilvl w:val="1"/>
          <w:numId w:val="7"/>
        </w:numPr>
        <w:spacing w:after="0" w:line="240" w:lineRule="auto"/>
        <w:rPr>
          <w:sz w:val="24"/>
          <w:szCs w:val="24"/>
        </w:rPr>
      </w:pPr>
      <w:r w:rsidRPr="00354A69">
        <w:rPr>
          <w:b/>
          <w:sz w:val="24"/>
          <w:szCs w:val="24"/>
        </w:rPr>
        <w:t>East Meadow Creek RA and West Meadow Creek RA</w:t>
      </w:r>
      <w:r>
        <w:rPr>
          <w:sz w:val="24"/>
          <w:szCs w:val="24"/>
        </w:rPr>
        <w:t xml:space="preserve">: Not recommend as </w:t>
      </w:r>
      <w:proofErr w:type="gramStart"/>
      <w:r>
        <w:rPr>
          <w:sz w:val="24"/>
          <w:szCs w:val="24"/>
        </w:rPr>
        <w:t>a</w:t>
      </w:r>
      <w:proofErr w:type="gramEnd"/>
      <w:r>
        <w:rPr>
          <w:sz w:val="24"/>
          <w:szCs w:val="24"/>
        </w:rPr>
        <w:t xml:space="preserve"> RWA</w:t>
      </w:r>
      <w:r w:rsidR="00ED1535">
        <w:rPr>
          <w:sz w:val="24"/>
          <w:szCs w:val="24"/>
        </w:rPr>
        <w:t>.</w:t>
      </w:r>
    </w:p>
    <w:p w14:paraId="419968E5" w14:textId="77777777" w:rsidR="00ED1535" w:rsidRDefault="00ED1535" w:rsidP="00ED1535">
      <w:pPr>
        <w:spacing w:after="0" w:line="240" w:lineRule="auto"/>
        <w:rPr>
          <w:sz w:val="24"/>
          <w:szCs w:val="24"/>
        </w:rPr>
      </w:pPr>
    </w:p>
    <w:p w14:paraId="3559F50E" w14:textId="77777777" w:rsidR="00ED1535" w:rsidRDefault="00ED1535" w:rsidP="00ED1535">
      <w:pPr>
        <w:pStyle w:val="ListParagraph"/>
        <w:spacing w:after="0" w:line="240" w:lineRule="auto"/>
        <w:ind w:left="1080"/>
        <w:rPr>
          <w:sz w:val="24"/>
          <w:szCs w:val="24"/>
        </w:rPr>
      </w:pPr>
      <w:r>
        <w:rPr>
          <w:sz w:val="24"/>
          <w:szCs w:val="24"/>
        </w:rPr>
        <w:t xml:space="preserve">EPC agreed with the wilderness assessment’s description concerning the ecological value of the East Meadow Creek and west Meadow Creek RA’s.  However, EPC did not feel that the wilderness assessment or the DEIS accurately described or recognized the current users and the many interests nor did it describe the context and intensity of this area in relationship to the entire forest. </w:t>
      </w:r>
      <w:r w:rsidR="00777D41">
        <w:rPr>
          <w:sz w:val="24"/>
          <w:szCs w:val="24"/>
        </w:rPr>
        <w:t>It also did not recognize the economic value this area has on the communities of Elk City and Dixie:</w:t>
      </w:r>
    </w:p>
    <w:p w14:paraId="571AE816" w14:textId="77777777" w:rsidR="00777D41" w:rsidRDefault="00777D41" w:rsidP="00777D41">
      <w:pPr>
        <w:pStyle w:val="ListParagraph"/>
        <w:numPr>
          <w:ilvl w:val="2"/>
          <w:numId w:val="7"/>
        </w:numPr>
        <w:spacing w:after="0" w:line="240" w:lineRule="auto"/>
        <w:rPr>
          <w:sz w:val="24"/>
          <w:szCs w:val="24"/>
        </w:rPr>
      </w:pPr>
      <w:r>
        <w:rPr>
          <w:sz w:val="24"/>
          <w:szCs w:val="24"/>
        </w:rPr>
        <w:t xml:space="preserve">The significant economic value to Elk City and Dixie afforded by the visitors (many form out-of-state) who use motorized routes in the West/East Meadow RA. </w:t>
      </w:r>
    </w:p>
    <w:p w14:paraId="3E467134" w14:textId="4ACFD0FF" w:rsidR="00777D41" w:rsidRDefault="00777D41" w:rsidP="00777D41">
      <w:pPr>
        <w:pStyle w:val="ListParagraph"/>
        <w:numPr>
          <w:ilvl w:val="2"/>
          <w:numId w:val="7"/>
        </w:numPr>
        <w:spacing w:after="0" w:line="240" w:lineRule="auto"/>
        <w:rPr>
          <w:sz w:val="24"/>
          <w:szCs w:val="24"/>
        </w:rPr>
      </w:pPr>
      <w:r>
        <w:rPr>
          <w:sz w:val="24"/>
          <w:szCs w:val="24"/>
        </w:rPr>
        <w:t xml:space="preserve">The value and “ease of use” of the historically available and </w:t>
      </w:r>
      <w:r w:rsidR="00A433AA">
        <w:rPr>
          <w:sz w:val="24"/>
          <w:szCs w:val="24"/>
        </w:rPr>
        <w:t>future access</w:t>
      </w:r>
      <w:r>
        <w:rPr>
          <w:sz w:val="24"/>
          <w:szCs w:val="24"/>
        </w:rPr>
        <w:t xml:space="preserve"> from the West vis a paved highway system</w:t>
      </w:r>
    </w:p>
    <w:p w14:paraId="2F71B03B" w14:textId="77777777" w:rsidR="00ED1535" w:rsidRDefault="00ED1535" w:rsidP="00ED1535">
      <w:pPr>
        <w:pStyle w:val="ListParagraph"/>
        <w:spacing w:after="0" w:line="240" w:lineRule="auto"/>
        <w:ind w:left="1080"/>
        <w:rPr>
          <w:sz w:val="24"/>
          <w:szCs w:val="24"/>
        </w:rPr>
      </w:pPr>
    </w:p>
    <w:p w14:paraId="3782A731" w14:textId="77777777" w:rsidR="00ED1535" w:rsidRPr="00323F18" w:rsidRDefault="002A4C73" w:rsidP="00323F18">
      <w:pPr>
        <w:pStyle w:val="ListParagraph"/>
        <w:spacing w:after="0" w:line="240" w:lineRule="auto"/>
        <w:ind w:left="1080"/>
        <w:rPr>
          <w:sz w:val="24"/>
          <w:szCs w:val="24"/>
        </w:rPr>
      </w:pPr>
      <w:r>
        <w:rPr>
          <w:sz w:val="24"/>
          <w:szCs w:val="24"/>
        </w:rPr>
        <w:t xml:space="preserve">There are those who are interested in the Forest providing a backcountry motorized experience.  Some have described it as a primitive motorized experience.  It consists of people who enjoy the high backcountry but do not have the means to get there.  They are not interested in road, but rather motorized trails. </w:t>
      </w:r>
      <w:r w:rsidR="00ED1535">
        <w:rPr>
          <w:sz w:val="24"/>
          <w:szCs w:val="24"/>
        </w:rPr>
        <w:t xml:space="preserve">There are two areas on the Forest that </w:t>
      </w:r>
      <w:r>
        <w:rPr>
          <w:sz w:val="24"/>
          <w:szCs w:val="24"/>
        </w:rPr>
        <w:t xml:space="preserve">have the potential to be managed with and emphasis for this semi-primitive motorized recreation experience; East and West Meadow Creek RA </w:t>
      </w:r>
      <w:r w:rsidR="00777D41">
        <w:rPr>
          <w:sz w:val="24"/>
          <w:szCs w:val="24"/>
        </w:rPr>
        <w:t>and t</w:t>
      </w:r>
      <w:r>
        <w:rPr>
          <w:sz w:val="24"/>
          <w:szCs w:val="24"/>
        </w:rPr>
        <w:t xml:space="preserve">he </w:t>
      </w:r>
      <w:r w:rsidR="00323F18">
        <w:rPr>
          <w:sz w:val="24"/>
          <w:szCs w:val="24"/>
        </w:rPr>
        <w:t>Bighorn-</w:t>
      </w:r>
      <w:proofErr w:type="spellStart"/>
      <w:r w:rsidR="00F04875">
        <w:rPr>
          <w:sz w:val="24"/>
          <w:szCs w:val="24"/>
        </w:rPr>
        <w:t>Weita</w:t>
      </w:r>
      <w:r w:rsidRPr="00323F18">
        <w:rPr>
          <w:sz w:val="24"/>
          <w:szCs w:val="24"/>
        </w:rPr>
        <w:t>s</w:t>
      </w:r>
      <w:proofErr w:type="spellEnd"/>
      <w:r w:rsidRPr="00323F18">
        <w:rPr>
          <w:sz w:val="24"/>
          <w:szCs w:val="24"/>
        </w:rPr>
        <w:t xml:space="preserve"> RA is the other.</w:t>
      </w:r>
    </w:p>
    <w:p w14:paraId="2A54E1E3" w14:textId="77777777" w:rsidR="002A4C73" w:rsidRDefault="002A4C73" w:rsidP="00ED1535">
      <w:pPr>
        <w:pStyle w:val="ListParagraph"/>
        <w:spacing w:after="0" w:line="240" w:lineRule="auto"/>
        <w:ind w:left="1080"/>
        <w:rPr>
          <w:sz w:val="24"/>
          <w:szCs w:val="24"/>
        </w:rPr>
      </w:pPr>
    </w:p>
    <w:p w14:paraId="156A8833" w14:textId="77777777" w:rsidR="002A4C73" w:rsidRDefault="002A4C73" w:rsidP="00ED1535">
      <w:pPr>
        <w:pStyle w:val="ListParagraph"/>
        <w:spacing w:after="0" w:line="240" w:lineRule="auto"/>
        <w:ind w:left="1080"/>
        <w:rPr>
          <w:sz w:val="24"/>
          <w:szCs w:val="24"/>
        </w:rPr>
      </w:pPr>
      <w:r>
        <w:rPr>
          <w:sz w:val="24"/>
          <w:szCs w:val="24"/>
        </w:rPr>
        <w:lastRenderedPageBreak/>
        <w:t>The DEIS or Draft Plan does not identify any area with an emphasis on managing for this recreational opportunity.  It identifies areas as semi-primitive motorized, but as mentioned earlier, just the mapping of areas does not look at or recognized an area’s potential to be managed to accomplish an objective.</w:t>
      </w:r>
    </w:p>
    <w:p w14:paraId="32F7D1FD" w14:textId="77777777" w:rsidR="002A4C73" w:rsidRDefault="002A4C73" w:rsidP="00ED1535">
      <w:pPr>
        <w:pStyle w:val="ListParagraph"/>
        <w:spacing w:after="0" w:line="240" w:lineRule="auto"/>
        <w:ind w:left="1080"/>
        <w:rPr>
          <w:sz w:val="24"/>
          <w:szCs w:val="24"/>
        </w:rPr>
      </w:pPr>
    </w:p>
    <w:p w14:paraId="683F98FF" w14:textId="77777777" w:rsidR="002A4C73" w:rsidRDefault="002A4C73" w:rsidP="00ED1535">
      <w:pPr>
        <w:pStyle w:val="ListParagraph"/>
        <w:spacing w:after="0" w:line="240" w:lineRule="auto"/>
        <w:ind w:left="1080"/>
        <w:rPr>
          <w:sz w:val="24"/>
          <w:szCs w:val="24"/>
        </w:rPr>
      </w:pPr>
      <w:r>
        <w:rPr>
          <w:sz w:val="24"/>
          <w:szCs w:val="24"/>
        </w:rPr>
        <w:t xml:space="preserve">This semi-primitive motorized opportunity is lacking on the Forest.  </w:t>
      </w:r>
      <w:r w:rsidR="0030261F">
        <w:rPr>
          <w:sz w:val="24"/>
          <w:szCs w:val="24"/>
        </w:rPr>
        <w:t xml:space="preserve">There is </w:t>
      </w:r>
      <w:r w:rsidR="0030261F" w:rsidRPr="00777D41">
        <w:rPr>
          <w:sz w:val="24"/>
          <w:szCs w:val="24"/>
        </w:rPr>
        <w:t>approximately 1.5</w:t>
      </w:r>
      <w:r w:rsidR="0030261F">
        <w:rPr>
          <w:sz w:val="24"/>
          <w:szCs w:val="24"/>
        </w:rPr>
        <w:t xml:space="preserve"> million acres of </w:t>
      </w:r>
      <w:r w:rsidR="00F04875">
        <w:rPr>
          <w:sz w:val="24"/>
          <w:szCs w:val="24"/>
        </w:rPr>
        <w:t xml:space="preserve">semi-primitive </w:t>
      </w:r>
      <w:r w:rsidR="0030261F">
        <w:rPr>
          <w:sz w:val="24"/>
          <w:szCs w:val="24"/>
        </w:rPr>
        <w:t>non-motorized</w:t>
      </w:r>
      <w:r w:rsidR="00F04875">
        <w:rPr>
          <w:sz w:val="24"/>
          <w:szCs w:val="24"/>
        </w:rPr>
        <w:t>/primitive on the Forest.  There is a desire to have a quality semi-primitive motorized area, with an emphasis on managing for and promoting that opportunity rather than occurring randomly.</w:t>
      </w:r>
      <w:r w:rsidR="00777D41" w:rsidRPr="00777D41">
        <w:t xml:space="preserve"> </w:t>
      </w:r>
      <w:r w:rsidR="00777D41" w:rsidRPr="00777D41">
        <w:rPr>
          <w:sz w:val="24"/>
          <w:szCs w:val="24"/>
        </w:rPr>
        <w:t xml:space="preserve"> It would not positively add to the Selway’s wilderness character, but would eliminate an important recreational area valued by a wide range of mixed users and interests, including local (city and counties) and state governments.</w:t>
      </w:r>
    </w:p>
    <w:p w14:paraId="6ADD506A" w14:textId="77777777" w:rsidR="005D5C6B" w:rsidRDefault="005D5C6B" w:rsidP="00ED1535">
      <w:pPr>
        <w:pStyle w:val="ListParagraph"/>
        <w:spacing w:after="0" w:line="240" w:lineRule="auto"/>
        <w:ind w:left="1080"/>
        <w:rPr>
          <w:sz w:val="24"/>
          <w:szCs w:val="24"/>
        </w:rPr>
      </w:pPr>
    </w:p>
    <w:p w14:paraId="4762F449" w14:textId="501A9E58" w:rsidR="00ED1535" w:rsidRPr="00ED1535" w:rsidRDefault="005D5C6B" w:rsidP="005D5C6B">
      <w:pPr>
        <w:pStyle w:val="ListParagraph"/>
        <w:spacing w:after="0" w:line="240" w:lineRule="auto"/>
        <w:ind w:left="1080"/>
        <w:rPr>
          <w:sz w:val="24"/>
          <w:szCs w:val="24"/>
        </w:rPr>
      </w:pPr>
      <w:r>
        <w:rPr>
          <w:sz w:val="24"/>
          <w:szCs w:val="24"/>
        </w:rPr>
        <w:t xml:space="preserve">For </w:t>
      </w:r>
      <w:r w:rsidR="00243B46">
        <w:rPr>
          <w:sz w:val="24"/>
          <w:szCs w:val="24"/>
        </w:rPr>
        <w:t>these reasons</w:t>
      </w:r>
      <w:r>
        <w:rPr>
          <w:sz w:val="24"/>
          <w:szCs w:val="24"/>
        </w:rPr>
        <w:t xml:space="preserve">, EPC agreed that the greater interest for </w:t>
      </w:r>
      <w:r w:rsidR="00243B46">
        <w:rPr>
          <w:sz w:val="24"/>
          <w:szCs w:val="24"/>
        </w:rPr>
        <w:t>these areas</w:t>
      </w:r>
      <w:r>
        <w:rPr>
          <w:sz w:val="24"/>
          <w:szCs w:val="24"/>
        </w:rPr>
        <w:t xml:space="preserve"> is not recommended wilderness but to build on the opportunity for diverse and equitable recreational opportunities across the forest, opportunities that have existed for the last thirty years.</w:t>
      </w:r>
    </w:p>
    <w:p w14:paraId="3A425F13" w14:textId="77777777" w:rsidR="00EB44DF" w:rsidRDefault="00EB44DF" w:rsidP="00EB44DF">
      <w:pPr>
        <w:spacing w:after="0" w:line="240" w:lineRule="auto"/>
        <w:rPr>
          <w:sz w:val="24"/>
          <w:szCs w:val="24"/>
        </w:rPr>
      </w:pPr>
    </w:p>
    <w:p w14:paraId="1F462B7A" w14:textId="77777777" w:rsidR="00ED1535" w:rsidRPr="00EB44DF" w:rsidRDefault="00ED1535" w:rsidP="00EB44DF">
      <w:pPr>
        <w:spacing w:after="0" w:line="240" w:lineRule="auto"/>
        <w:rPr>
          <w:sz w:val="24"/>
          <w:szCs w:val="24"/>
        </w:rPr>
      </w:pPr>
    </w:p>
    <w:p w14:paraId="61FEBD69" w14:textId="77777777" w:rsidR="00EB44DF" w:rsidRDefault="00EB44DF" w:rsidP="00EB44DF">
      <w:pPr>
        <w:pStyle w:val="ListParagraph"/>
        <w:numPr>
          <w:ilvl w:val="1"/>
          <w:numId w:val="7"/>
        </w:numPr>
        <w:spacing w:after="0" w:line="240" w:lineRule="auto"/>
        <w:rPr>
          <w:sz w:val="24"/>
          <w:szCs w:val="24"/>
        </w:rPr>
      </w:pPr>
      <w:r w:rsidRPr="00354A69">
        <w:rPr>
          <w:b/>
          <w:sz w:val="24"/>
          <w:szCs w:val="24"/>
        </w:rPr>
        <w:t>All Other RA:</w:t>
      </w:r>
      <w:r>
        <w:rPr>
          <w:sz w:val="24"/>
          <w:szCs w:val="24"/>
        </w:rPr>
        <w:t xml:space="preserve"> Not recommend as </w:t>
      </w:r>
      <w:proofErr w:type="gramStart"/>
      <w:r>
        <w:rPr>
          <w:sz w:val="24"/>
          <w:szCs w:val="24"/>
        </w:rPr>
        <w:t>a</w:t>
      </w:r>
      <w:proofErr w:type="gramEnd"/>
      <w:r>
        <w:rPr>
          <w:sz w:val="24"/>
          <w:szCs w:val="24"/>
        </w:rPr>
        <w:t xml:space="preserve"> RWA</w:t>
      </w:r>
      <w:r w:rsidR="009C2021">
        <w:rPr>
          <w:sz w:val="24"/>
          <w:szCs w:val="24"/>
        </w:rPr>
        <w:t>:</w:t>
      </w:r>
    </w:p>
    <w:p w14:paraId="04B55A09" w14:textId="77777777" w:rsidR="005D5C6B" w:rsidRDefault="005D5C6B" w:rsidP="005D5C6B">
      <w:pPr>
        <w:spacing w:after="0" w:line="240" w:lineRule="auto"/>
        <w:ind w:left="1080"/>
        <w:rPr>
          <w:sz w:val="24"/>
          <w:szCs w:val="24"/>
        </w:rPr>
      </w:pPr>
    </w:p>
    <w:p w14:paraId="3C4BCC88" w14:textId="77777777" w:rsidR="009D753D" w:rsidRPr="005D5C6B" w:rsidRDefault="005D5C6B" w:rsidP="005D5C6B">
      <w:pPr>
        <w:spacing w:after="0" w:line="240" w:lineRule="auto"/>
        <w:ind w:left="1080"/>
        <w:rPr>
          <w:sz w:val="24"/>
          <w:szCs w:val="24"/>
        </w:rPr>
      </w:pPr>
      <w:r>
        <w:rPr>
          <w:sz w:val="24"/>
          <w:szCs w:val="24"/>
        </w:rPr>
        <w:t>The other roadless areas were not identified has having high wilderness characteristics.  They are either smaller, have well established uses, and/or not supported as recommended wilderness area</w:t>
      </w:r>
    </w:p>
    <w:p w14:paraId="42F25F43" w14:textId="77777777" w:rsidR="00824EEF" w:rsidRDefault="00824EEF" w:rsidP="00364216">
      <w:pPr>
        <w:spacing w:after="0" w:line="240" w:lineRule="auto"/>
        <w:rPr>
          <w:sz w:val="24"/>
          <w:szCs w:val="24"/>
        </w:rPr>
      </w:pPr>
    </w:p>
    <w:p w14:paraId="673D6FB8" w14:textId="2EFFB060" w:rsidR="00364216" w:rsidRPr="00EB44DF" w:rsidRDefault="009C2021" w:rsidP="00EB44DF">
      <w:pPr>
        <w:pStyle w:val="ListParagraph"/>
        <w:numPr>
          <w:ilvl w:val="0"/>
          <w:numId w:val="7"/>
        </w:numPr>
        <w:spacing w:after="0" w:line="240" w:lineRule="auto"/>
        <w:rPr>
          <w:sz w:val="24"/>
          <w:szCs w:val="24"/>
        </w:rPr>
      </w:pPr>
      <w:r w:rsidRPr="009C2021">
        <w:rPr>
          <w:b/>
          <w:sz w:val="24"/>
          <w:szCs w:val="24"/>
        </w:rPr>
        <w:t>Collaborative Group Participants and Other Organization Contacted</w:t>
      </w:r>
      <w:r>
        <w:rPr>
          <w:b/>
          <w:sz w:val="24"/>
          <w:szCs w:val="24"/>
        </w:rPr>
        <w:t>:</w:t>
      </w:r>
      <w:r w:rsidRPr="00EB44DF">
        <w:rPr>
          <w:sz w:val="24"/>
          <w:szCs w:val="24"/>
        </w:rPr>
        <w:t xml:space="preserve"> The</w:t>
      </w:r>
      <w:r w:rsidR="00364216" w:rsidRPr="00EB44DF">
        <w:rPr>
          <w:sz w:val="24"/>
          <w:szCs w:val="24"/>
        </w:rPr>
        <w:t xml:space="preserve"> following is a list of those who make up EPC’s </w:t>
      </w:r>
      <w:r w:rsidR="00EB44DF">
        <w:rPr>
          <w:sz w:val="24"/>
          <w:szCs w:val="24"/>
        </w:rPr>
        <w:t>Recommended Wilderness</w:t>
      </w:r>
      <w:r w:rsidR="00364216" w:rsidRPr="00EB44DF">
        <w:rPr>
          <w:sz w:val="24"/>
          <w:szCs w:val="24"/>
        </w:rPr>
        <w:t xml:space="preserve"> Project Collaborative Group and</w:t>
      </w:r>
      <w:r w:rsidR="00824EEF" w:rsidRPr="00EB44DF">
        <w:rPr>
          <w:sz w:val="24"/>
          <w:szCs w:val="24"/>
        </w:rPr>
        <w:t xml:space="preserve"> </w:t>
      </w:r>
      <w:r w:rsidR="00A05A90" w:rsidRPr="00EB44DF">
        <w:rPr>
          <w:sz w:val="24"/>
          <w:szCs w:val="24"/>
        </w:rPr>
        <w:t>others who have been involved in our discussions and deliberations.</w:t>
      </w:r>
      <w:r w:rsidR="00364216" w:rsidRPr="00EB44DF">
        <w:rPr>
          <w:sz w:val="24"/>
          <w:szCs w:val="24"/>
        </w:rPr>
        <w:t xml:space="preserve">  There was </w:t>
      </w:r>
      <w:r w:rsidR="00A433AA">
        <w:rPr>
          <w:sz w:val="24"/>
          <w:szCs w:val="24"/>
        </w:rPr>
        <w:t>unanimous</w:t>
      </w:r>
      <w:r w:rsidR="00364216" w:rsidRPr="00EB44DF">
        <w:rPr>
          <w:sz w:val="24"/>
          <w:szCs w:val="24"/>
        </w:rPr>
        <w:t xml:space="preserve"> agreement </w:t>
      </w:r>
      <w:r w:rsidR="00A05A90" w:rsidRPr="00EB44DF">
        <w:rPr>
          <w:sz w:val="24"/>
          <w:szCs w:val="24"/>
        </w:rPr>
        <w:t>on the EPC recommendation among EPC Collaborative</w:t>
      </w:r>
      <w:r w:rsidR="00777D41">
        <w:rPr>
          <w:sz w:val="24"/>
          <w:szCs w:val="24"/>
        </w:rPr>
        <w:t xml:space="preserve"> Group/Committee.</w:t>
      </w:r>
    </w:p>
    <w:p w14:paraId="3AF3D2A4" w14:textId="77777777" w:rsidR="00385DCD" w:rsidRDefault="00385DCD" w:rsidP="00A01501">
      <w:pPr>
        <w:spacing w:after="0" w:line="240" w:lineRule="auto"/>
        <w:ind w:left="1080"/>
        <w:rPr>
          <w:sz w:val="24"/>
          <w:szCs w:val="24"/>
        </w:rPr>
      </w:pPr>
    </w:p>
    <w:p w14:paraId="36E4AD87" w14:textId="77777777" w:rsidR="001A2298" w:rsidRDefault="006F0A3D" w:rsidP="00FF3D34">
      <w:pPr>
        <w:spacing w:after="0" w:line="240" w:lineRule="auto"/>
        <w:rPr>
          <w:sz w:val="24"/>
          <w:szCs w:val="24"/>
        </w:rPr>
      </w:pPr>
      <w:r>
        <w:rPr>
          <w:b/>
          <w:sz w:val="24"/>
          <w:szCs w:val="24"/>
        </w:rPr>
        <w:t xml:space="preserve"> </w:t>
      </w:r>
    </w:p>
    <w:p w14:paraId="7DE1E69C" w14:textId="77777777" w:rsidR="006D4C60" w:rsidRPr="00377CC6" w:rsidRDefault="009123BD" w:rsidP="00377CC6">
      <w:pPr>
        <w:rPr>
          <w:sz w:val="24"/>
          <w:szCs w:val="24"/>
        </w:rPr>
      </w:pPr>
      <w:r>
        <w:rPr>
          <w:sz w:val="24"/>
          <w:szCs w:val="24"/>
        </w:rPr>
        <w:br w:type="page"/>
      </w:r>
      <w:r w:rsidR="006D4C60" w:rsidRPr="001E6C7A">
        <w:rPr>
          <w:b/>
          <w:sz w:val="24"/>
          <w:szCs w:val="24"/>
        </w:rPr>
        <w:lastRenderedPageBreak/>
        <w:t>The Collaborative Participants</w:t>
      </w:r>
      <w:r w:rsidR="001A2298" w:rsidRPr="001E6C7A">
        <w:rPr>
          <w:b/>
          <w:sz w:val="24"/>
          <w:szCs w:val="24"/>
        </w:rPr>
        <w:t xml:space="preserve"> and</w:t>
      </w:r>
      <w:r w:rsidR="00FE2C36" w:rsidRPr="001E6C7A">
        <w:rPr>
          <w:b/>
          <w:sz w:val="24"/>
          <w:szCs w:val="24"/>
        </w:rPr>
        <w:t xml:space="preserve"> Other </w:t>
      </w:r>
      <w:r w:rsidR="001767D8" w:rsidRPr="001E6C7A">
        <w:rPr>
          <w:b/>
          <w:sz w:val="24"/>
          <w:szCs w:val="24"/>
        </w:rPr>
        <w:t>Organization</w:t>
      </w:r>
      <w:r w:rsidR="00FE2C36" w:rsidRPr="001E6C7A">
        <w:rPr>
          <w:b/>
          <w:sz w:val="24"/>
          <w:szCs w:val="24"/>
        </w:rPr>
        <w:t xml:space="preserve"> Contacted</w:t>
      </w:r>
      <w:r w:rsidR="006D4C60" w:rsidRPr="001E6C7A">
        <w:rPr>
          <w:b/>
          <w:sz w:val="24"/>
          <w:szCs w:val="24"/>
        </w:rPr>
        <w:t>:</w:t>
      </w:r>
    </w:p>
    <w:tbl>
      <w:tblPr>
        <w:tblStyle w:val="TableGrid"/>
        <w:tblW w:w="0" w:type="auto"/>
        <w:tblLook w:val="04A0" w:firstRow="1" w:lastRow="0" w:firstColumn="1" w:lastColumn="0" w:noHBand="0" w:noVBand="1"/>
      </w:tblPr>
      <w:tblGrid>
        <w:gridCol w:w="4788"/>
        <w:gridCol w:w="4788"/>
      </w:tblGrid>
      <w:tr w:rsidR="001767D8" w:rsidRPr="0002237D" w14:paraId="1512414F" w14:textId="77777777" w:rsidTr="00FF3D34">
        <w:tc>
          <w:tcPr>
            <w:tcW w:w="4788" w:type="dxa"/>
            <w:tcBorders>
              <w:top w:val="single" w:sz="12" w:space="0" w:color="auto"/>
              <w:left w:val="single" w:sz="12" w:space="0" w:color="auto"/>
              <w:bottom w:val="single" w:sz="12" w:space="0" w:color="auto"/>
              <w:right w:val="single" w:sz="12" w:space="0" w:color="auto"/>
            </w:tcBorders>
          </w:tcPr>
          <w:p w14:paraId="15C80E01" w14:textId="77777777" w:rsidR="001767D8" w:rsidRPr="001E6C7A" w:rsidRDefault="001767D8" w:rsidP="0004643A">
            <w:pPr>
              <w:rPr>
                <w:b/>
                <w:sz w:val="28"/>
                <w:szCs w:val="28"/>
              </w:rPr>
            </w:pPr>
            <w:r w:rsidRPr="001E6C7A">
              <w:rPr>
                <w:b/>
                <w:sz w:val="28"/>
                <w:szCs w:val="28"/>
              </w:rPr>
              <w:t>Organization</w:t>
            </w:r>
            <w:r w:rsidR="00FE2C36" w:rsidRPr="001E6C7A">
              <w:rPr>
                <w:b/>
                <w:sz w:val="28"/>
                <w:szCs w:val="28"/>
              </w:rPr>
              <w:t xml:space="preserve"> in Collaborative Group</w:t>
            </w:r>
            <w:r w:rsidR="00856244" w:rsidRPr="001E6C7A">
              <w:rPr>
                <w:b/>
                <w:sz w:val="28"/>
                <w:szCs w:val="28"/>
              </w:rPr>
              <w:t xml:space="preserve"> Agreeing to Recommendation</w:t>
            </w:r>
          </w:p>
        </w:tc>
        <w:tc>
          <w:tcPr>
            <w:tcW w:w="4788" w:type="dxa"/>
            <w:tcBorders>
              <w:top w:val="single" w:sz="12" w:space="0" w:color="auto"/>
              <w:left w:val="single" w:sz="12" w:space="0" w:color="auto"/>
              <w:bottom w:val="single" w:sz="12" w:space="0" w:color="auto"/>
              <w:right w:val="single" w:sz="12" w:space="0" w:color="auto"/>
            </w:tcBorders>
          </w:tcPr>
          <w:p w14:paraId="36CDED38" w14:textId="77777777" w:rsidR="001767D8" w:rsidRPr="001E6C7A" w:rsidRDefault="00856244" w:rsidP="00085001">
            <w:pPr>
              <w:rPr>
                <w:b/>
                <w:sz w:val="28"/>
                <w:szCs w:val="28"/>
              </w:rPr>
            </w:pPr>
            <w:r w:rsidRPr="001E6C7A">
              <w:rPr>
                <w:b/>
                <w:sz w:val="28"/>
                <w:szCs w:val="28"/>
              </w:rPr>
              <w:t>Group Representative</w:t>
            </w:r>
          </w:p>
        </w:tc>
      </w:tr>
      <w:tr w:rsidR="001767D8" w:rsidRPr="00512C9E" w14:paraId="007FDEF1" w14:textId="77777777" w:rsidTr="00FF3D34">
        <w:tc>
          <w:tcPr>
            <w:tcW w:w="4788" w:type="dxa"/>
            <w:tcBorders>
              <w:top w:val="single" w:sz="4" w:space="0" w:color="auto"/>
            </w:tcBorders>
          </w:tcPr>
          <w:p w14:paraId="0B4E9D32" w14:textId="77777777" w:rsidR="001767D8" w:rsidRPr="005E03B0" w:rsidRDefault="001767D8" w:rsidP="0004643A">
            <w:r w:rsidRPr="005E03B0">
              <w:t>American Legion (AL)</w:t>
            </w:r>
          </w:p>
        </w:tc>
        <w:tc>
          <w:tcPr>
            <w:tcW w:w="4788" w:type="dxa"/>
            <w:tcBorders>
              <w:top w:val="single" w:sz="4" w:space="0" w:color="auto"/>
            </w:tcBorders>
          </w:tcPr>
          <w:p w14:paraId="61F148B9" w14:textId="77777777" w:rsidR="001767D8" w:rsidRPr="005E03B0" w:rsidRDefault="001767D8" w:rsidP="0004643A">
            <w:r w:rsidRPr="005E03B0">
              <w:t>Jinny Cash</w:t>
            </w:r>
          </w:p>
        </w:tc>
      </w:tr>
      <w:tr w:rsidR="00B26F04" w:rsidRPr="00512C9E" w14:paraId="097B5F6D" w14:textId="77777777" w:rsidTr="0004643A">
        <w:tc>
          <w:tcPr>
            <w:tcW w:w="4788" w:type="dxa"/>
          </w:tcPr>
          <w:p w14:paraId="44986F16" w14:textId="77777777" w:rsidR="00B26F04" w:rsidRPr="005E03B0" w:rsidRDefault="00B26F04" w:rsidP="0004643A">
            <w:r w:rsidRPr="005E03B0">
              <w:t>Backcountry, Hikers, Bicyclists &amp; Equestrian, Inc</w:t>
            </w:r>
          </w:p>
        </w:tc>
        <w:tc>
          <w:tcPr>
            <w:tcW w:w="4788" w:type="dxa"/>
          </w:tcPr>
          <w:p w14:paraId="26EA66ED" w14:textId="77777777" w:rsidR="00B26F04" w:rsidRPr="005E03B0" w:rsidRDefault="00B26F04" w:rsidP="0004643A">
            <w:r w:rsidRPr="005E03B0">
              <w:t>Cory Biggers</w:t>
            </w:r>
          </w:p>
        </w:tc>
      </w:tr>
      <w:tr w:rsidR="007B73A7" w:rsidRPr="00512C9E" w14:paraId="01F1856E" w14:textId="77777777" w:rsidTr="0004643A">
        <w:tc>
          <w:tcPr>
            <w:tcW w:w="4788" w:type="dxa"/>
          </w:tcPr>
          <w:p w14:paraId="5D089D75" w14:textId="77777777" w:rsidR="007B73A7" w:rsidRPr="005E03B0" w:rsidRDefault="007B73A7" w:rsidP="0004643A">
            <w:r w:rsidRPr="005E03B0">
              <w:t>Citizen at Large</w:t>
            </w:r>
          </w:p>
        </w:tc>
        <w:tc>
          <w:tcPr>
            <w:tcW w:w="4788" w:type="dxa"/>
          </w:tcPr>
          <w:p w14:paraId="2E8D6892" w14:textId="77777777" w:rsidR="007B73A7" w:rsidRPr="005E03B0" w:rsidRDefault="007B73A7" w:rsidP="0004643A">
            <w:r w:rsidRPr="005E03B0">
              <w:t>Tracy Duncan</w:t>
            </w:r>
          </w:p>
        </w:tc>
      </w:tr>
      <w:tr w:rsidR="001767D8" w:rsidRPr="00512C9E" w14:paraId="69BA4FE4" w14:textId="77777777" w:rsidTr="0004643A">
        <w:tc>
          <w:tcPr>
            <w:tcW w:w="4788" w:type="dxa"/>
          </w:tcPr>
          <w:p w14:paraId="29987F04" w14:textId="77777777" w:rsidR="001767D8" w:rsidRPr="005E03B0" w:rsidRDefault="001767D8" w:rsidP="0004643A">
            <w:r w:rsidRPr="005E03B0">
              <w:t>Clearwater County Commissioner</w:t>
            </w:r>
          </w:p>
        </w:tc>
        <w:tc>
          <w:tcPr>
            <w:tcW w:w="4788" w:type="dxa"/>
          </w:tcPr>
          <w:p w14:paraId="5A4D7CD1" w14:textId="77777777" w:rsidR="001767D8" w:rsidRPr="005E03B0" w:rsidRDefault="001767D8" w:rsidP="0004643A">
            <w:r w:rsidRPr="005E03B0">
              <w:t>Mike Ryan</w:t>
            </w:r>
          </w:p>
        </w:tc>
      </w:tr>
      <w:tr w:rsidR="001767D8" w:rsidRPr="00512C9E" w14:paraId="2EEA53B8" w14:textId="77777777" w:rsidTr="0004643A">
        <w:tc>
          <w:tcPr>
            <w:tcW w:w="4788" w:type="dxa"/>
          </w:tcPr>
          <w:p w14:paraId="2B97C23C" w14:textId="77777777" w:rsidR="001767D8" w:rsidRPr="005E03B0" w:rsidRDefault="001767D8" w:rsidP="0004643A">
            <w:r w:rsidRPr="005E03B0">
              <w:t>Clearwater Trek</w:t>
            </w:r>
            <w:r w:rsidR="007C06FA" w:rsidRPr="005E03B0">
              <w:t>k</w:t>
            </w:r>
            <w:r w:rsidRPr="005E03B0">
              <w:t>ers</w:t>
            </w:r>
          </w:p>
        </w:tc>
        <w:tc>
          <w:tcPr>
            <w:tcW w:w="4788" w:type="dxa"/>
          </w:tcPr>
          <w:p w14:paraId="78033A8E" w14:textId="77777777" w:rsidR="001767D8" w:rsidRPr="005E03B0" w:rsidRDefault="001767D8" w:rsidP="0004643A">
            <w:r w:rsidRPr="005E03B0">
              <w:t>Leslie Anderson</w:t>
            </w:r>
          </w:p>
        </w:tc>
      </w:tr>
      <w:tr w:rsidR="000F4AE3" w:rsidRPr="00512C9E" w14:paraId="21CC400E" w14:textId="77777777" w:rsidTr="0004643A">
        <w:tc>
          <w:tcPr>
            <w:tcW w:w="4788" w:type="dxa"/>
          </w:tcPr>
          <w:p w14:paraId="6E9A96AD" w14:textId="77777777" w:rsidR="000F4AE3" w:rsidRPr="005E03B0" w:rsidRDefault="000F4AE3" w:rsidP="0004643A">
            <w:r w:rsidRPr="005E03B0">
              <w:t>Community of Dixie</w:t>
            </w:r>
          </w:p>
        </w:tc>
        <w:tc>
          <w:tcPr>
            <w:tcW w:w="4788" w:type="dxa"/>
          </w:tcPr>
          <w:p w14:paraId="3B936D13" w14:textId="77777777" w:rsidR="000F4AE3" w:rsidRPr="005E03B0" w:rsidRDefault="000F4AE3" w:rsidP="00DE01DD">
            <w:r w:rsidRPr="005E03B0">
              <w:t xml:space="preserve">Steve </w:t>
            </w:r>
            <w:proofErr w:type="spellStart"/>
            <w:r w:rsidRPr="005E03B0">
              <w:t>R</w:t>
            </w:r>
            <w:r w:rsidR="00DE01DD" w:rsidRPr="005E03B0">
              <w:t>e</w:t>
            </w:r>
            <w:r w:rsidRPr="005E03B0">
              <w:t>pp</w:t>
            </w:r>
            <w:proofErr w:type="spellEnd"/>
          </w:p>
        </w:tc>
      </w:tr>
      <w:tr w:rsidR="00B26F04" w:rsidRPr="00512C9E" w14:paraId="6D7046AD" w14:textId="77777777" w:rsidTr="0004643A">
        <w:tc>
          <w:tcPr>
            <w:tcW w:w="4788" w:type="dxa"/>
          </w:tcPr>
          <w:p w14:paraId="33C21DDF" w14:textId="77777777" w:rsidR="00B26F04" w:rsidRPr="005E03B0" w:rsidRDefault="00B26F04" w:rsidP="0004643A">
            <w:r w:rsidRPr="005E03B0">
              <w:t>Efficient Public Collaboration</w:t>
            </w:r>
          </w:p>
        </w:tc>
        <w:tc>
          <w:tcPr>
            <w:tcW w:w="4788" w:type="dxa"/>
          </w:tcPr>
          <w:p w14:paraId="3900C41C" w14:textId="77777777" w:rsidR="00B26F04" w:rsidRPr="005E03B0" w:rsidRDefault="004B3813" w:rsidP="00B0436F">
            <w:r w:rsidRPr="005E03B0">
              <w:t>Marty Gardner</w:t>
            </w:r>
          </w:p>
        </w:tc>
      </w:tr>
      <w:tr w:rsidR="00B0436F" w:rsidRPr="00512C9E" w14:paraId="37649594" w14:textId="77777777" w:rsidTr="0004643A">
        <w:tc>
          <w:tcPr>
            <w:tcW w:w="4788" w:type="dxa"/>
          </w:tcPr>
          <w:p w14:paraId="07545941" w14:textId="77777777" w:rsidR="00B0436F" w:rsidRPr="005E03B0" w:rsidRDefault="00B0436F" w:rsidP="0004643A">
            <w:r w:rsidRPr="005E03B0">
              <w:t>Elk City</w:t>
            </w:r>
          </w:p>
        </w:tc>
        <w:tc>
          <w:tcPr>
            <w:tcW w:w="4788" w:type="dxa"/>
          </w:tcPr>
          <w:p w14:paraId="49F0D693" w14:textId="77777777" w:rsidR="00B0436F" w:rsidRPr="005E03B0" w:rsidRDefault="00B0436F" w:rsidP="00B0436F">
            <w:r w:rsidRPr="005E03B0">
              <w:t>Karen Crosby</w:t>
            </w:r>
          </w:p>
        </w:tc>
      </w:tr>
      <w:tr w:rsidR="00091785" w:rsidRPr="00512C9E" w14:paraId="06325DA8" w14:textId="77777777" w:rsidTr="0004643A">
        <w:tc>
          <w:tcPr>
            <w:tcW w:w="4788" w:type="dxa"/>
          </w:tcPr>
          <w:p w14:paraId="28CB0FE1" w14:textId="77777777" w:rsidR="00091785" w:rsidRPr="005E03B0" w:rsidRDefault="00091785" w:rsidP="0004643A">
            <w:r w:rsidRPr="005E03B0">
              <w:t>Empire Lumber</w:t>
            </w:r>
          </w:p>
        </w:tc>
        <w:tc>
          <w:tcPr>
            <w:tcW w:w="4788" w:type="dxa"/>
          </w:tcPr>
          <w:p w14:paraId="112CFEA9" w14:textId="77777777" w:rsidR="00091785" w:rsidRPr="005E03B0" w:rsidRDefault="00F932F2" w:rsidP="0004643A">
            <w:r w:rsidRPr="005E03B0">
              <w:t xml:space="preserve">Greg </w:t>
            </w:r>
            <w:proofErr w:type="spellStart"/>
            <w:r w:rsidRPr="005E03B0">
              <w:t>Danl</w:t>
            </w:r>
            <w:r w:rsidR="00091785" w:rsidRPr="005E03B0">
              <w:t>y</w:t>
            </w:r>
            <w:proofErr w:type="spellEnd"/>
          </w:p>
        </w:tc>
      </w:tr>
      <w:tr w:rsidR="001767D8" w:rsidRPr="00512C9E" w14:paraId="73CA215F" w14:textId="77777777" w:rsidTr="0004643A">
        <w:tc>
          <w:tcPr>
            <w:tcW w:w="4788" w:type="dxa"/>
          </w:tcPr>
          <w:p w14:paraId="553FBBB7" w14:textId="77777777" w:rsidR="001767D8" w:rsidRPr="005E03B0" w:rsidRDefault="001767D8" w:rsidP="0004643A">
            <w:r w:rsidRPr="005E03B0">
              <w:t>Idaho Aviation Association (IAA)</w:t>
            </w:r>
          </w:p>
        </w:tc>
        <w:tc>
          <w:tcPr>
            <w:tcW w:w="4788" w:type="dxa"/>
          </w:tcPr>
          <w:p w14:paraId="0911327A" w14:textId="77777777" w:rsidR="001767D8" w:rsidRPr="005E03B0" w:rsidRDefault="001767D8" w:rsidP="0004643A">
            <w:r w:rsidRPr="005E03B0">
              <w:t>Bill Ables</w:t>
            </w:r>
          </w:p>
        </w:tc>
      </w:tr>
      <w:tr w:rsidR="001767D8" w:rsidRPr="00512C9E" w14:paraId="7B37BC7D" w14:textId="77777777" w:rsidTr="0004643A">
        <w:tc>
          <w:tcPr>
            <w:tcW w:w="4788" w:type="dxa"/>
          </w:tcPr>
          <w:p w14:paraId="2C6F3C6A" w14:textId="77777777" w:rsidR="001767D8" w:rsidRPr="005E03B0" w:rsidRDefault="001767D8" w:rsidP="00CB6913">
            <w:r w:rsidRPr="005E03B0">
              <w:t>Idaho Co. Veterans Association (VFW</w:t>
            </w:r>
            <w:r w:rsidR="00CB6913" w:rsidRPr="005E03B0">
              <w:t>)</w:t>
            </w:r>
          </w:p>
        </w:tc>
        <w:tc>
          <w:tcPr>
            <w:tcW w:w="4788" w:type="dxa"/>
          </w:tcPr>
          <w:p w14:paraId="426D6E92" w14:textId="77777777" w:rsidR="001767D8" w:rsidRPr="005E03B0" w:rsidRDefault="001767D8" w:rsidP="0004643A">
            <w:r w:rsidRPr="005E03B0">
              <w:t>Jinny Cash</w:t>
            </w:r>
          </w:p>
        </w:tc>
      </w:tr>
      <w:tr w:rsidR="001767D8" w:rsidRPr="00512C9E" w14:paraId="151DE74C" w14:textId="77777777" w:rsidTr="0004643A">
        <w:tc>
          <w:tcPr>
            <w:tcW w:w="4788" w:type="dxa"/>
          </w:tcPr>
          <w:p w14:paraId="2447055E" w14:textId="77777777" w:rsidR="001767D8" w:rsidRPr="005E03B0" w:rsidRDefault="001767D8" w:rsidP="0004643A">
            <w:r w:rsidRPr="005E03B0">
              <w:t>Idaho County Commissioner</w:t>
            </w:r>
          </w:p>
        </w:tc>
        <w:tc>
          <w:tcPr>
            <w:tcW w:w="4788" w:type="dxa"/>
          </w:tcPr>
          <w:p w14:paraId="53A5A7A9" w14:textId="77777777" w:rsidR="001767D8" w:rsidRPr="005E03B0" w:rsidRDefault="001767D8" w:rsidP="0004643A">
            <w:r w:rsidRPr="005E03B0">
              <w:t>Skip Brant</w:t>
            </w:r>
          </w:p>
        </w:tc>
      </w:tr>
      <w:tr w:rsidR="001767D8" w:rsidRPr="00512C9E" w14:paraId="31104D88" w14:textId="77777777" w:rsidTr="0004643A">
        <w:tc>
          <w:tcPr>
            <w:tcW w:w="4788" w:type="dxa"/>
          </w:tcPr>
          <w:p w14:paraId="373F0D7A" w14:textId="77777777" w:rsidR="001767D8" w:rsidRPr="00DE563D" w:rsidRDefault="001767D8" w:rsidP="0004643A">
            <w:r w:rsidRPr="00DE563D">
              <w:t>Idaho Park &amp; Rec</w:t>
            </w:r>
          </w:p>
        </w:tc>
        <w:tc>
          <w:tcPr>
            <w:tcW w:w="4788" w:type="dxa"/>
          </w:tcPr>
          <w:p w14:paraId="08F4C403" w14:textId="77777777" w:rsidR="001767D8" w:rsidRPr="00DE563D" w:rsidRDefault="001767D8" w:rsidP="0004643A">
            <w:r w:rsidRPr="00DE563D">
              <w:t>Randy Doman</w:t>
            </w:r>
          </w:p>
        </w:tc>
      </w:tr>
      <w:tr w:rsidR="001767D8" w:rsidRPr="00512C9E" w14:paraId="45E4C527" w14:textId="77777777" w:rsidTr="0004643A">
        <w:tc>
          <w:tcPr>
            <w:tcW w:w="4788" w:type="dxa"/>
          </w:tcPr>
          <w:p w14:paraId="597B14D9" w14:textId="77777777" w:rsidR="001767D8" w:rsidRPr="00AD43DE" w:rsidRDefault="007C06FA" w:rsidP="0004643A">
            <w:r w:rsidRPr="00AD43DE">
              <w:t>Idaho Path</w:t>
            </w:r>
            <w:r w:rsidR="001767D8" w:rsidRPr="00AD43DE">
              <w:t>finders</w:t>
            </w:r>
          </w:p>
        </w:tc>
        <w:tc>
          <w:tcPr>
            <w:tcW w:w="4788" w:type="dxa"/>
          </w:tcPr>
          <w:p w14:paraId="61DBBCBF" w14:textId="77777777" w:rsidR="001767D8" w:rsidRPr="00AD43DE" w:rsidRDefault="001767D8" w:rsidP="0004643A">
            <w:r w:rsidRPr="00AD43DE">
              <w:t xml:space="preserve">Todd </w:t>
            </w:r>
            <w:proofErr w:type="spellStart"/>
            <w:r w:rsidRPr="00AD43DE">
              <w:t>Stenzel</w:t>
            </w:r>
            <w:proofErr w:type="spellEnd"/>
          </w:p>
        </w:tc>
      </w:tr>
      <w:tr w:rsidR="001767D8" w:rsidRPr="00512C9E" w14:paraId="313C1588" w14:textId="77777777" w:rsidTr="0004643A">
        <w:tc>
          <w:tcPr>
            <w:tcW w:w="4788" w:type="dxa"/>
          </w:tcPr>
          <w:p w14:paraId="746C33DE" w14:textId="77777777" w:rsidR="001767D8" w:rsidRPr="00AD43DE" w:rsidRDefault="001767D8" w:rsidP="0004643A">
            <w:r w:rsidRPr="00AD43DE">
              <w:t>Idaho Recreation Council</w:t>
            </w:r>
          </w:p>
        </w:tc>
        <w:tc>
          <w:tcPr>
            <w:tcW w:w="4788" w:type="dxa"/>
          </w:tcPr>
          <w:p w14:paraId="760ECF85" w14:textId="77777777" w:rsidR="001767D8" w:rsidRPr="00AD43DE" w:rsidRDefault="00856244" w:rsidP="0004643A">
            <w:r w:rsidRPr="00AD43DE">
              <w:t>Mark Jennings</w:t>
            </w:r>
          </w:p>
        </w:tc>
      </w:tr>
      <w:tr w:rsidR="001767D8" w:rsidRPr="00512C9E" w14:paraId="01BD14A6" w14:textId="77777777" w:rsidTr="0004643A">
        <w:tc>
          <w:tcPr>
            <w:tcW w:w="4788" w:type="dxa"/>
          </w:tcPr>
          <w:p w14:paraId="6912D1C1" w14:textId="77777777" w:rsidR="001767D8" w:rsidRPr="00AD43DE" w:rsidRDefault="001767D8" w:rsidP="0004643A">
            <w:r w:rsidRPr="00AD43DE">
              <w:t>Idaho Soil and Water Conservation Commission</w:t>
            </w:r>
          </w:p>
        </w:tc>
        <w:tc>
          <w:tcPr>
            <w:tcW w:w="4788" w:type="dxa"/>
          </w:tcPr>
          <w:p w14:paraId="1205C0AB" w14:textId="77777777" w:rsidR="001767D8" w:rsidRPr="00AD43DE" w:rsidRDefault="001767D8" w:rsidP="0004643A">
            <w:r w:rsidRPr="00AD43DE">
              <w:t>Eileen Rowan</w:t>
            </w:r>
          </w:p>
        </w:tc>
      </w:tr>
      <w:tr w:rsidR="00856244" w:rsidRPr="00512C9E" w14:paraId="17759F6F" w14:textId="77777777" w:rsidTr="0004643A">
        <w:tc>
          <w:tcPr>
            <w:tcW w:w="4788" w:type="dxa"/>
          </w:tcPr>
          <w:p w14:paraId="4DCDE471" w14:textId="77777777" w:rsidR="00856244" w:rsidRPr="00AD43DE" w:rsidRDefault="00856244" w:rsidP="00856244">
            <w:r w:rsidRPr="00AD43DE">
              <w:t>Idaho State Snowmobile Association</w:t>
            </w:r>
          </w:p>
        </w:tc>
        <w:tc>
          <w:tcPr>
            <w:tcW w:w="4788" w:type="dxa"/>
          </w:tcPr>
          <w:p w14:paraId="6EC1AF79" w14:textId="77777777" w:rsidR="00856244" w:rsidRPr="00AD43DE" w:rsidRDefault="00AE1B49" w:rsidP="0004643A">
            <w:r w:rsidRPr="00AD43DE">
              <w:t>Sandra</w:t>
            </w:r>
            <w:r w:rsidR="00856244" w:rsidRPr="00AD43DE">
              <w:t xml:space="preserve"> Mitchell</w:t>
            </w:r>
          </w:p>
        </w:tc>
      </w:tr>
      <w:tr w:rsidR="001767D8" w:rsidRPr="00512C9E" w14:paraId="2FA05C7E" w14:textId="77777777" w:rsidTr="0004643A">
        <w:tc>
          <w:tcPr>
            <w:tcW w:w="4788" w:type="dxa"/>
          </w:tcPr>
          <w:p w14:paraId="16721D26" w14:textId="77777777" w:rsidR="001767D8" w:rsidRPr="00AD43DE" w:rsidRDefault="001767D8" w:rsidP="0004643A">
            <w:r w:rsidRPr="00AD43DE">
              <w:t>Idaho Wild Sheep Foundation</w:t>
            </w:r>
          </w:p>
        </w:tc>
        <w:tc>
          <w:tcPr>
            <w:tcW w:w="4788" w:type="dxa"/>
          </w:tcPr>
          <w:p w14:paraId="32D4FAA5" w14:textId="77777777" w:rsidR="001767D8" w:rsidRPr="00AD43DE" w:rsidRDefault="001767D8" w:rsidP="0004643A">
            <w:r w:rsidRPr="00AD43DE">
              <w:t xml:space="preserve">Mike </w:t>
            </w:r>
            <w:proofErr w:type="spellStart"/>
            <w:r w:rsidRPr="00AD43DE">
              <w:t>Schiegel</w:t>
            </w:r>
            <w:proofErr w:type="spellEnd"/>
          </w:p>
        </w:tc>
      </w:tr>
      <w:tr w:rsidR="00856244" w:rsidRPr="00512C9E" w14:paraId="3EB49F5D" w14:textId="77777777" w:rsidTr="0004643A">
        <w:tc>
          <w:tcPr>
            <w:tcW w:w="4788" w:type="dxa"/>
          </w:tcPr>
          <w:p w14:paraId="36090B5E" w14:textId="77777777" w:rsidR="00856244" w:rsidRPr="00AD43DE" w:rsidRDefault="00856244" w:rsidP="0004643A">
            <w:r w:rsidRPr="00AD43DE">
              <w:t>Health Care Administration</w:t>
            </w:r>
          </w:p>
        </w:tc>
        <w:tc>
          <w:tcPr>
            <w:tcW w:w="4788" w:type="dxa"/>
          </w:tcPr>
          <w:p w14:paraId="1405D477" w14:textId="77777777" w:rsidR="00856244" w:rsidRPr="00AD43DE" w:rsidRDefault="00856244" w:rsidP="0004643A">
            <w:r w:rsidRPr="00AD43DE">
              <w:t>Michelle Gardner</w:t>
            </w:r>
          </w:p>
        </w:tc>
      </w:tr>
      <w:tr w:rsidR="00B26F04" w:rsidRPr="00512C9E" w14:paraId="480A65A0" w14:textId="77777777" w:rsidTr="0004643A">
        <w:tc>
          <w:tcPr>
            <w:tcW w:w="4788" w:type="dxa"/>
          </w:tcPr>
          <w:p w14:paraId="32528D3A" w14:textId="77777777" w:rsidR="00B26F04" w:rsidRPr="00884EB9" w:rsidRDefault="00B26F04" w:rsidP="0004643A">
            <w:r w:rsidRPr="00884EB9">
              <w:t>Lewis County Commissioner</w:t>
            </w:r>
          </w:p>
        </w:tc>
        <w:tc>
          <w:tcPr>
            <w:tcW w:w="4788" w:type="dxa"/>
          </w:tcPr>
          <w:p w14:paraId="2400A6C4" w14:textId="77777777" w:rsidR="00B26F04" w:rsidRPr="00884EB9" w:rsidRDefault="00B26F04" w:rsidP="0004643A">
            <w:r w:rsidRPr="00884EB9">
              <w:t>Greg Johnson</w:t>
            </w:r>
          </w:p>
        </w:tc>
      </w:tr>
      <w:tr w:rsidR="001767D8" w:rsidRPr="00512C9E" w14:paraId="0AFFBC62" w14:textId="77777777" w:rsidTr="0004643A">
        <w:tc>
          <w:tcPr>
            <w:tcW w:w="4788" w:type="dxa"/>
          </w:tcPr>
          <w:p w14:paraId="51E97C59" w14:textId="77777777" w:rsidR="001767D8" w:rsidRPr="00AD43DE" w:rsidRDefault="001767D8" w:rsidP="0004643A">
            <w:r w:rsidRPr="00AD43DE">
              <w:t>Lewis and Clark ATV Club</w:t>
            </w:r>
          </w:p>
        </w:tc>
        <w:tc>
          <w:tcPr>
            <w:tcW w:w="4788" w:type="dxa"/>
          </w:tcPr>
          <w:p w14:paraId="05543847" w14:textId="77777777" w:rsidR="001767D8" w:rsidRPr="00AD43DE" w:rsidRDefault="001767D8" w:rsidP="0004643A">
            <w:r w:rsidRPr="00AD43DE">
              <w:t>Jim McIver</w:t>
            </w:r>
          </w:p>
        </w:tc>
      </w:tr>
      <w:tr w:rsidR="00B26F04" w:rsidRPr="00512C9E" w14:paraId="4123636F" w14:textId="77777777" w:rsidTr="0004643A">
        <w:tc>
          <w:tcPr>
            <w:tcW w:w="4788" w:type="dxa"/>
          </w:tcPr>
          <w:p w14:paraId="0FEAC51C" w14:textId="77777777" w:rsidR="00B26F04" w:rsidRPr="00884EB9" w:rsidRDefault="00B26F04" w:rsidP="0004643A">
            <w:r w:rsidRPr="00884EB9">
              <w:t>Lewis and Clark Chamber of Commerce</w:t>
            </w:r>
          </w:p>
        </w:tc>
        <w:tc>
          <w:tcPr>
            <w:tcW w:w="4788" w:type="dxa"/>
          </w:tcPr>
          <w:p w14:paraId="3C987DEB" w14:textId="77777777" w:rsidR="00B26F04" w:rsidRPr="00884EB9" w:rsidRDefault="00B26F04" w:rsidP="0004643A">
            <w:r w:rsidRPr="00884EB9">
              <w:t xml:space="preserve">Kristin </w:t>
            </w:r>
            <w:proofErr w:type="spellStart"/>
            <w:r w:rsidRPr="00884EB9">
              <w:t>Kemak</w:t>
            </w:r>
            <w:proofErr w:type="spellEnd"/>
          </w:p>
        </w:tc>
      </w:tr>
      <w:tr w:rsidR="008202F5" w:rsidRPr="00512C9E" w14:paraId="66D04084" w14:textId="77777777" w:rsidTr="0004643A">
        <w:tc>
          <w:tcPr>
            <w:tcW w:w="4788" w:type="dxa"/>
          </w:tcPr>
          <w:p w14:paraId="42F28536" w14:textId="77777777" w:rsidR="008202F5" w:rsidRPr="00AD43DE" w:rsidRDefault="008202F5" w:rsidP="00621F7F">
            <w:r w:rsidRPr="00AD43DE">
              <w:t>Mining Interest</w:t>
            </w:r>
          </w:p>
        </w:tc>
        <w:tc>
          <w:tcPr>
            <w:tcW w:w="4788" w:type="dxa"/>
          </w:tcPr>
          <w:p w14:paraId="6CED4DD8" w14:textId="77777777" w:rsidR="008202F5" w:rsidRPr="00AD43DE" w:rsidRDefault="008202F5" w:rsidP="00621F7F">
            <w:r w:rsidRPr="00AD43DE">
              <w:t xml:space="preserve">Ron </w:t>
            </w:r>
            <w:proofErr w:type="spellStart"/>
            <w:r w:rsidR="00C84EEF" w:rsidRPr="00AD43DE">
              <w:t>Harti</w:t>
            </w:r>
            <w:r w:rsidRPr="00AD43DE">
              <w:t>g</w:t>
            </w:r>
            <w:proofErr w:type="spellEnd"/>
          </w:p>
        </w:tc>
      </w:tr>
      <w:tr w:rsidR="00B26F04" w:rsidRPr="00512C9E" w14:paraId="50F15716" w14:textId="77777777" w:rsidTr="0004643A">
        <w:tc>
          <w:tcPr>
            <w:tcW w:w="4788" w:type="dxa"/>
          </w:tcPr>
          <w:p w14:paraId="5E47FB44" w14:textId="77777777" w:rsidR="00B26F04" w:rsidRPr="00AD43DE" w:rsidRDefault="00B26F04" w:rsidP="0004643A">
            <w:r w:rsidRPr="00AD43DE">
              <w:t>Montana Mountain Bike Alliance</w:t>
            </w:r>
          </w:p>
        </w:tc>
        <w:tc>
          <w:tcPr>
            <w:tcW w:w="4788" w:type="dxa"/>
          </w:tcPr>
          <w:p w14:paraId="0A7F4E73" w14:textId="77777777" w:rsidR="00B26F04" w:rsidRPr="00AD43DE" w:rsidRDefault="00B26F04" w:rsidP="0004643A">
            <w:r w:rsidRPr="00AD43DE">
              <w:t xml:space="preserve">Greg </w:t>
            </w:r>
            <w:proofErr w:type="spellStart"/>
            <w:r w:rsidRPr="00AD43DE">
              <w:t>Beardslee</w:t>
            </w:r>
            <w:proofErr w:type="spellEnd"/>
          </w:p>
        </w:tc>
      </w:tr>
      <w:tr w:rsidR="001767D8" w:rsidRPr="00512C9E" w14:paraId="1A83EE21" w14:textId="77777777" w:rsidTr="0004643A">
        <w:tc>
          <w:tcPr>
            <w:tcW w:w="4788" w:type="dxa"/>
          </w:tcPr>
          <w:p w14:paraId="55A6C181" w14:textId="77777777" w:rsidR="001767D8" w:rsidRPr="00AD43DE" w:rsidRDefault="001767D8" w:rsidP="0004643A">
            <w:r w:rsidRPr="00AD43DE">
              <w:t>National Wild Turkey Foundation</w:t>
            </w:r>
          </w:p>
        </w:tc>
        <w:tc>
          <w:tcPr>
            <w:tcW w:w="4788" w:type="dxa"/>
          </w:tcPr>
          <w:p w14:paraId="795A5BE2" w14:textId="77777777" w:rsidR="001767D8" w:rsidRPr="00AD43DE" w:rsidRDefault="001767D8" w:rsidP="0004643A">
            <w:r w:rsidRPr="00AD43DE">
              <w:t>Alex Arnold</w:t>
            </w:r>
          </w:p>
        </w:tc>
      </w:tr>
      <w:tr w:rsidR="001767D8" w:rsidRPr="00512C9E" w14:paraId="2C441423" w14:textId="77777777" w:rsidTr="0004643A">
        <w:tc>
          <w:tcPr>
            <w:tcW w:w="4788" w:type="dxa"/>
          </w:tcPr>
          <w:p w14:paraId="525339BC" w14:textId="77777777" w:rsidR="001767D8" w:rsidRPr="00AD43DE" w:rsidRDefault="001767D8" w:rsidP="0004643A">
            <w:r w:rsidRPr="00AD43DE">
              <w:t>Public Lands Access Year-round (PLAY)</w:t>
            </w:r>
          </w:p>
        </w:tc>
        <w:tc>
          <w:tcPr>
            <w:tcW w:w="4788" w:type="dxa"/>
          </w:tcPr>
          <w:p w14:paraId="5DDAC1A7" w14:textId="77777777" w:rsidR="001767D8" w:rsidRPr="00AD43DE" w:rsidRDefault="001767D8" w:rsidP="0004643A">
            <w:r w:rsidRPr="00AD43DE">
              <w:t xml:space="preserve">Dave </w:t>
            </w:r>
            <w:proofErr w:type="spellStart"/>
            <w:r w:rsidRPr="00AD43DE">
              <w:t>Galantuomini</w:t>
            </w:r>
            <w:proofErr w:type="spellEnd"/>
          </w:p>
        </w:tc>
      </w:tr>
      <w:tr w:rsidR="001767D8" w:rsidRPr="00512C9E" w14:paraId="3B751896" w14:textId="77777777" w:rsidTr="0004643A">
        <w:tc>
          <w:tcPr>
            <w:tcW w:w="4788" w:type="dxa"/>
          </w:tcPr>
          <w:p w14:paraId="11D3A545" w14:textId="0879D7C3" w:rsidR="001767D8" w:rsidRPr="00AD43DE" w:rsidRDefault="001767D8" w:rsidP="0004643A">
            <w:r w:rsidRPr="00AD43DE">
              <w:t xml:space="preserve">River Access </w:t>
            </w:r>
            <w:r w:rsidR="00870D39" w:rsidRPr="00AD43DE">
              <w:t>for</w:t>
            </w:r>
            <w:r w:rsidRPr="00AD43DE">
              <w:t xml:space="preserve"> Tomorrow (RAFT)</w:t>
            </w:r>
          </w:p>
        </w:tc>
        <w:tc>
          <w:tcPr>
            <w:tcW w:w="4788" w:type="dxa"/>
          </w:tcPr>
          <w:p w14:paraId="7F780C19" w14:textId="77777777" w:rsidR="001767D8" w:rsidRPr="00AD43DE" w:rsidRDefault="001767D8" w:rsidP="0004643A">
            <w:r w:rsidRPr="00AD43DE">
              <w:t>Jim McIver</w:t>
            </w:r>
          </w:p>
        </w:tc>
      </w:tr>
      <w:tr w:rsidR="00856244" w:rsidRPr="00512C9E" w14:paraId="5D7DEE9E" w14:textId="77777777" w:rsidTr="0004643A">
        <w:tc>
          <w:tcPr>
            <w:tcW w:w="4788" w:type="dxa"/>
          </w:tcPr>
          <w:p w14:paraId="163D15ED" w14:textId="77777777" w:rsidR="00856244" w:rsidRPr="00AD43DE" w:rsidRDefault="00856244" w:rsidP="0004643A">
            <w:r w:rsidRPr="00AD43DE">
              <w:t>Small Businesses</w:t>
            </w:r>
          </w:p>
        </w:tc>
        <w:tc>
          <w:tcPr>
            <w:tcW w:w="4788" w:type="dxa"/>
          </w:tcPr>
          <w:p w14:paraId="407ED9FF" w14:textId="77777777" w:rsidR="00856244" w:rsidRPr="00AD43DE" w:rsidRDefault="00856244" w:rsidP="0004643A">
            <w:r w:rsidRPr="00AD43DE">
              <w:t>Don Ebert</w:t>
            </w:r>
          </w:p>
        </w:tc>
      </w:tr>
      <w:tr w:rsidR="008202F5" w:rsidRPr="00512C9E" w14:paraId="72D63FB8" w14:textId="77777777" w:rsidTr="0004643A">
        <w:tc>
          <w:tcPr>
            <w:tcW w:w="4788" w:type="dxa"/>
          </w:tcPr>
          <w:p w14:paraId="4337FB37" w14:textId="77777777" w:rsidR="008202F5" w:rsidRPr="00AD43DE" w:rsidRDefault="008202F5" w:rsidP="0004643A">
            <w:r w:rsidRPr="00AD43DE">
              <w:t>Small Businesses</w:t>
            </w:r>
          </w:p>
        </w:tc>
        <w:tc>
          <w:tcPr>
            <w:tcW w:w="4788" w:type="dxa"/>
          </w:tcPr>
          <w:p w14:paraId="55AD4253" w14:textId="77777777" w:rsidR="008202F5" w:rsidRPr="00AD43DE" w:rsidRDefault="008202F5" w:rsidP="0004643A">
            <w:r w:rsidRPr="00AD43DE">
              <w:t xml:space="preserve">Kelli </w:t>
            </w:r>
            <w:proofErr w:type="spellStart"/>
            <w:r w:rsidRPr="00AD43DE">
              <w:t>Rosollini</w:t>
            </w:r>
            <w:proofErr w:type="spellEnd"/>
          </w:p>
        </w:tc>
      </w:tr>
      <w:tr w:rsidR="004B3813" w:rsidRPr="00512C9E" w14:paraId="2FDA03E0" w14:textId="77777777" w:rsidTr="0004643A">
        <w:tc>
          <w:tcPr>
            <w:tcW w:w="4788" w:type="dxa"/>
          </w:tcPr>
          <w:p w14:paraId="20576052" w14:textId="77777777" w:rsidR="004B3813" w:rsidRPr="00AD43DE" w:rsidRDefault="004B3813" w:rsidP="0004643A">
            <w:r w:rsidRPr="00AD43DE">
              <w:t xml:space="preserve">Team </w:t>
            </w:r>
            <w:proofErr w:type="spellStart"/>
            <w:r w:rsidRPr="00AD43DE">
              <w:t>Lochsa</w:t>
            </w:r>
            <w:proofErr w:type="spellEnd"/>
          </w:p>
        </w:tc>
        <w:tc>
          <w:tcPr>
            <w:tcW w:w="4788" w:type="dxa"/>
          </w:tcPr>
          <w:p w14:paraId="5316E19C" w14:textId="77777777" w:rsidR="004B3813" w:rsidRPr="00AD43DE" w:rsidRDefault="004B3813" w:rsidP="0004643A">
            <w:r w:rsidRPr="00AD43DE">
              <w:t>Scott Bledsoe</w:t>
            </w:r>
          </w:p>
        </w:tc>
      </w:tr>
      <w:tr w:rsidR="001767D8" w:rsidRPr="00512C9E" w14:paraId="53F61A9D" w14:textId="77777777" w:rsidTr="0004643A">
        <w:tc>
          <w:tcPr>
            <w:tcW w:w="4788" w:type="dxa"/>
          </w:tcPr>
          <w:p w14:paraId="59D378EC" w14:textId="77777777" w:rsidR="001767D8" w:rsidRPr="00AD43DE" w:rsidRDefault="001767D8" w:rsidP="0004643A">
            <w:r w:rsidRPr="00AD43DE">
              <w:t>The Oregon Pilots Association (OPA)</w:t>
            </w:r>
          </w:p>
        </w:tc>
        <w:tc>
          <w:tcPr>
            <w:tcW w:w="4788" w:type="dxa"/>
          </w:tcPr>
          <w:p w14:paraId="20D2D9B1" w14:textId="77777777" w:rsidR="001767D8" w:rsidRPr="00AD43DE" w:rsidRDefault="001767D8" w:rsidP="0004643A">
            <w:r w:rsidRPr="00AD43DE">
              <w:t>Bill Ables</w:t>
            </w:r>
          </w:p>
        </w:tc>
      </w:tr>
      <w:tr w:rsidR="001767D8" w:rsidRPr="00512C9E" w14:paraId="40A57D86" w14:textId="77777777" w:rsidTr="0004643A">
        <w:tc>
          <w:tcPr>
            <w:tcW w:w="4788" w:type="dxa"/>
          </w:tcPr>
          <w:p w14:paraId="2367E589" w14:textId="77777777" w:rsidR="001767D8" w:rsidRPr="00AD43DE" w:rsidRDefault="001767D8" w:rsidP="0004643A">
            <w:r w:rsidRPr="00AD43DE">
              <w:t>The Recreational Aviation Foundation (RAF)</w:t>
            </w:r>
          </w:p>
        </w:tc>
        <w:tc>
          <w:tcPr>
            <w:tcW w:w="4788" w:type="dxa"/>
          </w:tcPr>
          <w:p w14:paraId="63DD6CD8" w14:textId="77777777" w:rsidR="001767D8" w:rsidRPr="00AD43DE" w:rsidRDefault="001767D8" w:rsidP="0004643A">
            <w:r w:rsidRPr="00AD43DE">
              <w:t>Bill Ables</w:t>
            </w:r>
          </w:p>
        </w:tc>
      </w:tr>
      <w:tr w:rsidR="001767D8" w:rsidRPr="00512C9E" w14:paraId="030DC216" w14:textId="77777777" w:rsidTr="0004643A">
        <w:tc>
          <w:tcPr>
            <w:tcW w:w="4788" w:type="dxa"/>
          </w:tcPr>
          <w:p w14:paraId="27CD5C77" w14:textId="77777777" w:rsidR="001767D8" w:rsidRPr="00AD43DE" w:rsidRDefault="001767D8" w:rsidP="0004643A">
            <w:r w:rsidRPr="00AD43DE">
              <w:t>Twin Rivers Back Country Horseman (TRBCHI)</w:t>
            </w:r>
          </w:p>
        </w:tc>
        <w:tc>
          <w:tcPr>
            <w:tcW w:w="4788" w:type="dxa"/>
          </w:tcPr>
          <w:p w14:paraId="0C611275" w14:textId="77777777" w:rsidR="001767D8" w:rsidRPr="00AD43DE" w:rsidRDefault="001767D8" w:rsidP="0004643A">
            <w:r w:rsidRPr="00AD43DE">
              <w:t>Carl Paulson</w:t>
            </w:r>
          </w:p>
        </w:tc>
      </w:tr>
      <w:tr w:rsidR="001767D8" w:rsidRPr="00512C9E" w14:paraId="6E7EFDF6" w14:textId="77777777" w:rsidTr="0004643A">
        <w:tc>
          <w:tcPr>
            <w:tcW w:w="4788" w:type="dxa"/>
          </w:tcPr>
          <w:p w14:paraId="41DB8695" w14:textId="77777777" w:rsidR="001767D8" w:rsidRPr="00AD43DE" w:rsidRDefault="00F85078" w:rsidP="0004643A">
            <w:r w:rsidRPr="00AD43DE">
              <w:t>Professor</w:t>
            </w:r>
            <w:r w:rsidR="00E00AB5" w:rsidRPr="00AD43DE">
              <w:t xml:space="preserve"> (Ret.)</w:t>
            </w:r>
            <w:r w:rsidRPr="00AD43DE">
              <w:t xml:space="preserve"> </w:t>
            </w:r>
            <w:r w:rsidR="00A05A90" w:rsidRPr="00AD43DE">
              <w:t xml:space="preserve">of </w:t>
            </w:r>
            <w:r w:rsidR="001767D8" w:rsidRPr="00AD43DE">
              <w:t>Natu</w:t>
            </w:r>
            <w:r w:rsidR="007C06FA" w:rsidRPr="00AD43DE">
              <w:t>r</w:t>
            </w:r>
            <w:r w:rsidRPr="00AD43DE">
              <w:t>al Resource</w:t>
            </w:r>
            <w:r w:rsidR="00A05A90" w:rsidRPr="00AD43DE">
              <w:t xml:space="preserve"> Management</w:t>
            </w:r>
          </w:p>
        </w:tc>
        <w:tc>
          <w:tcPr>
            <w:tcW w:w="4788" w:type="dxa"/>
          </w:tcPr>
          <w:p w14:paraId="1DC6CBA3" w14:textId="77777777" w:rsidR="001767D8" w:rsidRPr="00AD43DE" w:rsidRDefault="001767D8" w:rsidP="0004643A">
            <w:r w:rsidRPr="00AD43DE">
              <w:t>Steve Daley-</w:t>
            </w:r>
            <w:proofErr w:type="spellStart"/>
            <w:r w:rsidRPr="00AD43DE">
              <w:t>Laursen</w:t>
            </w:r>
            <w:proofErr w:type="spellEnd"/>
            <w:r w:rsidR="00A05A90" w:rsidRPr="00AD43DE">
              <w:t xml:space="preserve"> (Dr.)</w:t>
            </w:r>
          </w:p>
        </w:tc>
      </w:tr>
      <w:tr w:rsidR="001767D8" w:rsidRPr="00512C9E" w14:paraId="7CC133B6" w14:textId="77777777" w:rsidTr="0004643A">
        <w:tc>
          <w:tcPr>
            <w:tcW w:w="4788" w:type="dxa"/>
          </w:tcPr>
          <w:p w14:paraId="18E1A6BA" w14:textId="77777777" w:rsidR="001767D8" w:rsidRPr="00AD43DE" w:rsidRDefault="001767D8" w:rsidP="0004643A">
            <w:r w:rsidRPr="00AD43DE">
              <w:t xml:space="preserve">Professor of </w:t>
            </w:r>
            <w:r w:rsidR="00F85078" w:rsidRPr="00AD43DE">
              <w:t xml:space="preserve">Environmental </w:t>
            </w:r>
            <w:r w:rsidRPr="00AD43DE">
              <w:t>Philo</w:t>
            </w:r>
            <w:r w:rsidR="00F85078" w:rsidRPr="00AD43DE">
              <w:t>sophy</w:t>
            </w:r>
          </w:p>
        </w:tc>
        <w:tc>
          <w:tcPr>
            <w:tcW w:w="4788" w:type="dxa"/>
          </w:tcPr>
          <w:p w14:paraId="23C5F7D4" w14:textId="77777777" w:rsidR="001767D8" w:rsidRPr="00AD43DE" w:rsidRDefault="001767D8" w:rsidP="0004643A">
            <w:r w:rsidRPr="00AD43DE">
              <w:t>Bert Baumgartner (Dr.)</w:t>
            </w:r>
          </w:p>
        </w:tc>
      </w:tr>
      <w:tr w:rsidR="004B3813" w:rsidRPr="00512C9E" w14:paraId="18EF7D8B" w14:textId="77777777" w:rsidTr="005321C0">
        <w:tc>
          <w:tcPr>
            <w:tcW w:w="4788" w:type="dxa"/>
            <w:shd w:val="clear" w:color="auto" w:fill="auto"/>
          </w:tcPr>
          <w:p w14:paraId="1AE9DA0F" w14:textId="6C20978C" w:rsidR="004B3813" w:rsidRPr="00AD43DE" w:rsidRDefault="00447093" w:rsidP="00447093">
            <w:r w:rsidRPr="00AD43DE">
              <w:t xml:space="preserve">Director of </w:t>
            </w:r>
            <w:r w:rsidR="004B3813" w:rsidRPr="00AD43DE">
              <w:t xml:space="preserve">Outdoor </w:t>
            </w:r>
            <w:r w:rsidRPr="00AD43DE">
              <w:t>Recreation Program</w:t>
            </w:r>
            <w:r w:rsidR="00040968">
              <w:t>, U of I</w:t>
            </w:r>
          </w:p>
        </w:tc>
        <w:tc>
          <w:tcPr>
            <w:tcW w:w="4788" w:type="dxa"/>
          </w:tcPr>
          <w:p w14:paraId="185F3E8E" w14:textId="77777777" w:rsidR="004B3813" w:rsidRPr="00AD43DE" w:rsidRDefault="004B3813" w:rsidP="0004643A">
            <w:r w:rsidRPr="00AD43DE">
              <w:t>Trevor Fulton</w:t>
            </w:r>
          </w:p>
        </w:tc>
      </w:tr>
      <w:tr w:rsidR="001767D8" w:rsidRPr="00512C9E" w14:paraId="74DC8761" w14:textId="77777777" w:rsidTr="005321C0">
        <w:tc>
          <w:tcPr>
            <w:tcW w:w="4788" w:type="dxa"/>
            <w:shd w:val="clear" w:color="auto" w:fill="auto"/>
          </w:tcPr>
          <w:p w14:paraId="36AFFA90" w14:textId="77777777" w:rsidR="001767D8" w:rsidRPr="005E03B0" w:rsidRDefault="001767D8" w:rsidP="0004643A">
            <w:r w:rsidRPr="005E03B0">
              <w:t>Veterans of Foreign Wars (VFW)</w:t>
            </w:r>
          </w:p>
        </w:tc>
        <w:tc>
          <w:tcPr>
            <w:tcW w:w="4788" w:type="dxa"/>
          </w:tcPr>
          <w:p w14:paraId="182C4194" w14:textId="77777777" w:rsidR="001767D8" w:rsidRPr="005E03B0" w:rsidRDefault="001767D8" w:rsidP="0004643A">
            <w:r w:rsidRPr="005E03B0">
              <w:t>Jinny Cash</w:t>
            </w:r>
          </w:p>
        </w:tc>
      </w:tr>
      <w:tr w:rsidR="001767D8" w14:paraId="68945B8C" w14:textId="77777777" w:rsidTr="0004643A">
        <w:tc>
          <w:tcPr>
            <w:tcW w:w="4788" w:type="dxa"/>
          </w:tcPr>
          <w:p w14:paraId="4B42926B" w14:textId="77777777" w:rsidR="001767D8" w:rsidRPr="00AD43DE" w:rsidRDefault="001767D8" w:rsidP="0004643A">
            <w:r w:rsidRPr="00AD43DE">
              <w:t>Western Whitewater Association</w:t>
            </w:r>
          </w:p>
        </w:tc>
        <w:tc>
          <w:tcPr>
            <w:tcW w:w="4788" w:type="dxa"/>
          </w:tcPr>
          <w:p w14:paraId="53F7E837" w14:textId="77777777" w:rsidR="001767D8" w:rsidRPr="00AD43DE" w:rsidRDefault="001767D8" w:rsidP="0004643A">
            <w:r w:rsidRPr="00AD43DE">
              <w:t>Shay White</w:t>
            </w:r>
          </w:p>
        </w:tc>
      </w:tr>
    </w:tbl>
    <w:p w14:paraId="4D74131C" w14:textId="77777777" w:rsidR="00FE2C36" w:rsidRDefault="00FE2C36" w:rsidP="00FE2C36">
      <w:pPr>
        <w:spacing w:after="0" w:line="240" w:lineRule="auto"/>
        <w:rPr>
          <w:b/>
          <w:sz w:val="24"/>
          <w:szCs w:val="24"/>
        </w:rPr>
      </w:pPr>
    </w:p>
    <w:p w14:paraId="790DFCC0" w14:textId="2D63708A" w:rsidR="00D0757F" w:rsidRDefault="00D0757F" w:rsidP="00FE2C36">
      <w:pPr>
        <w:spacing w:after="0" w:line="240" w:lineRule="auto"/>
        <w:rPr>
          <w:b/>
          <w:sz w:val="24"/>
          <w:szCs w:val="24"/>
        </w:rPr>
      </w:pPr>
    </w:p>
    <w:p w14:paraId="5AE11D69" w14:textId="77777777" w:rsidR="005E03B0" w:rsidRDefault="005E03B0" w:rsidP="00FE2C36">
      <w:pPr>
        <w:spacing w:after="0" w:line="240" w:lineRule="auto"/>
        <w:rPr>
          <w:b/>
          <w:sz w:val="24"/>
          <w:szCs w:val="24"/>
        </w:rPr>
      </w:pPr>
    </w:p>
    <w:tbl>
      <w:tblPr>
        <w:tblStyle w:val="TableGrid"/>
        <w:tblW w:w="0" w:type="auto"/>
        <w:tblLook w:val="04A0" w:firstRow="1" w:lastRow="0" w:firstColumn="1" w:lastColumn="0" w:noHBand="0" w:noVBand="1"/>
      </w:tblPr>
      <w:tblGrid>
        <w:gridCol w:w="4788"/>
        <w:gridCol w:w="4788"/>
      </w:tblGrid>
      <w:tr w:rsidR="0082505D" w:rsidRPr="00B66521" w14:paraId="3088D9A8" w14:textId="77777777" w:rsidTr="00207B0D">
        <w:tc>
          <w:tcPr>
            <w:tcW w:w="4788" w:type="dxa"/>
          </w:tcPr>
          <w:p w14:paraId="60B41C9E" w14:textId="77777777" w:rsidR="0082505D" w:rsidRPr="00B66521" w:rsidRDefault="0082505D" w:rsidP="001068FA">
            <w:pPr>
              <w:rPr>
                <w:b/>
                <w:sz w:val="24"/>
                <w:szCs w:val="24"/>
              </w:rPr>
            </w:pPr>
            <w:r w:rsidRPr="00B66521">
              <w:rPr>
                <w:b/>
                <w:sz w:val="24"/>
                <w:szCs w:val="24"/>
              </w:rPr>
              <w:lastRenderedPageBreak/>
              <w:t xml:space="preserve">Organization in </w:t>
            </w:r>
            <w:r>
              <w:rPr>
                <w:b/>
                <w:sz w:val="24"/>
                <w:szCs w:val="24"/>
              </w:rPr>
              <w:t xml:space="preserve">the </w:t>
            </w:r>
            <w:r w:rsidRPr="00B66521">
              <w:rPr>
                <w:b/>
                <w:sz w:val="24"/>
                <w:szCs w:val="24"/>
              </w:rPr>
              <w:t xml:space="preserve">Collaborative Group </w:t>
            </w:r>
            <w:r w:rsidR="001068FA">
              <w:rPr>
                <w:b/>
                <w:sz w:val="24"/>
                <w:szCs w:val="24"/>
              </w:rPr>
              <w:t>Pending Internal Processes for Final Response</w:t>
            </w:r>
          </w:p>
        </w:tc>
        <w:tc>
          <w:tcPr>
            <w:tcW w:w="4788" w:type="dxa"/>
          </w:tcPr>
          <w:p w14:paraId="78BAC79D" w14:textId="77777777" w:rsidR="0082505D" w:rsidRPr="00B66521" w:rsidRDefault="0082505D" w:rsidP="00207B0D">
            <w:pPr>
              <w:rPr>
                <w:b/>
                <w:sz w:val="24"/>
                <w:szCs w:val="24"/>
              </w:rPr>
            </w:pPr>
            <w:r w:rsidRPr="00B66521">
              <w:rPr>
                <w:b/>
                <w:sz w:val="24"/>
                <w:szCs w:val="24"/>
              </w:rPr>
              <w:t>Group Representative</w:t>
            </w:r>
          </w:p>
        </w:tc>
      </w:tr>
      <w:tr w:rsidR="001E6C7A" w14:paraId="746FD6A5" w14:textId="77777777" w:rsidTr="00207B0D">
        <w:tc>
          <w:tcPr>
            <w:tcW w:w="4788" w:type="dxa"/>
          </w:tcPr>
          <w:p w14:paraId="0D12D32F" w14:textId="41443FD4" w:rsidR="001E6C7A" w:rsidRPr="00CF1161" w:rsidRDefault="001E6C7A" w:rsidP="001E6C7A">
            <w:pPr>
              <w:rPr>
                <w:sz w:val="24"/>
                <w:szCs w:val="24"/>
              </w:rPr>
            </w:pPr>
            <w:r w:rsidRPr="00227F4C">
              <w:t>Mineral County</w:t>
            </w:r>
          </w:p>
        </w:tc>
        <w:tc>
          <w:tcPr>
            <w:tcW w:w="4788" w:type="dxa"/>
          </w:tcPr>
          <w:p w14:paraId="263C5AB0" w14:textId="3E53C4AF" w:rsidR="001E6C7A" w:rsidRDefault="001E6C7A" w:rsidP="001E6C7A">
            <w:pPr>
              <w:rPr>
                <w:b/>
                <w:sz w:val="24"/>
                <w:szCs w:val="24"/>
              </w:rPr>
            </w:pPr>
            <w:r w:rsidRPr="00227F4C">
              <w:t xml:space="preserve">Roman </w:t>
            </w:r>
            <w:proofErr w:type="spellStart"/>
            <w:r w:rsidRPr="00227F4C">
              <w:t>Zylawy</w:t>
            </w:r>
            <w:proofErr w:type="spellEnd"/>
          </w:p>
        </w:tc>
      </w:tr>
      <w:tr w:rsidR="001E6C7A" w14:paraId="1384F550" w14:textId="77777777" w:rsidTr="00207B0D">
        <w:tc>
          <w:tcPr>
            <w:tcW w:w="4788" w:type="dxa"/>
          </w:tcPr>
          <w:p w14:paraId="018A6770" w14:textId="5CEA3E27" w:rsidR="001E6C7A" w:rsidRDefault="001E6C7A" w:rsidP="001E6C7A">
            <w:pPr>
              <w:rPr>
                <w:sz w:val="24"/>
                <w:szCs w:val="24"/>
              </w:rPr>
            </w:pPr>
            <w:r w:rsidRPr="00E44CED">
              <w:t>Ravalli County Commissioner</w:t>
            </w:r>
          </w:p>
        </w:tc>
        <w:tc>
          <w:tcPr>
            <w:tcW w:w="4788" w:type="dxa"/>
          </w:tcPr>
          <w:p w14:paraId="35AEF1F4" w14:textId="6194C11D" w:rsidR="001E6C7A" w:rsidRDefault="001E6C7A" w:rsidP="001E6C7A">
            <w:pPr>
              <w:rPr>
                <w:b/>
                <w:sz w:val="24"/>
                <w:szCs w:val="24"/>
              </w:rPr>
            </w:pPr>
            <w:r w:rsidRPr="00E44CED">
              <w:t>Chris Hoffman</w:t>
            </w:r>
          </w:p>
        </w:tc>
      </w:tr>
      <w:tr w:rsidR="00824EEF" w:rsidRPr="002A5D28" w14:paraId="5FEF5C78" w14:textId="77777777" w:rsidTr="00207B0D">
        <w:tc>
          <w:tcPr>
            <w:tcW w:w="4788" w:type="dxa"/>
          </w:tcPr>
          <w:p w14:paraId="6EC3AA91" w14:textId="1D6F0929" w:rsidR="00824EEF" w:rsidRPr="005E03B0" w:rsidRDefault="005E03B0" w:rsidP="004F5C11">
            <w:pPr>
              <w:rPr>
                <w:iCs/>
              </w:rPr>
            </w:pPr>
            <w:r w:rsidRPr="00587460">
              <w:rPr>
                <w:iCs/>
              </w:rPr>
              <w:t>Nez Perce County</w:t>
            </w:r>
          </w:p>
        </w:tc>
        <w:tc>
          <w:tcPr>
            <w:tcW w:w="4788" w:type="dxa"/>
          </w:tcPr>
          <w:p w14:paraId="637378D5" w14:textId="69280A60" w:rsidR="00824EEF" w:rsidRPr="005E03B0" w:rsidRDefault="00A433AA" w:rsidP="004F5C11">
            <w:pPr>
              <w:rPr>
                <w:iCs/>
              </w:rPr>
            </w:pPr>
            <w:r>
              <w:rPr>
                <w:iCs/>
              </w:rPr>
              <w:t>Don Beck</w:t>
            </w:r>
          </w:p>
        </w:tc>
      </w:tr>
    </w:tbl>
    <w:p w14:paraId="7CBB404E" w14:textId="77777777" w:rsidR="00F85078" w:rsidRPr="002A5D28" w:rsidRDefault="00F85078" w:rsidP="00FE2C36">
      <w:pPr>
        <w:spacing w:after="0" w:line="240" w:lineRule="auto"/>
        <w:rPr>
          <w:b/>
          <w:i/>
          <w:sz w:val="24"/>
          <w:szCs w:val="24"/>
        </w:rPr>
      </w:pPr>
    </w:p>
    <w:p w14:paraId="4AFA3B04" w14:textId="77777777" w:rsidR="000F4AE3" w:rsidRDefault="000F4AE3" w:rsidP="00FE2C36">
      <w:pPr>
        <w:spacing w:after="0" w:line="240" w:lineRule="auto"/>
        <w:rPr>
          <w:b/>
          <w:sz w:val="24"/>
          <w:szCs w:val="24"/>
        </w:rPr>
      </w:pPr>
    </w:p>
    <w:tbl>
      <w:tblPr>
        <w:tblStyle w:val="TableGrid"/>
        <w:tblW w:w="0" w:type="auto"/>
        <w:tblLook w:val="04A0" w:firstRow="1" w:lastRow="0" w:firstColumn="1" w:lastColumn="0" w:noHBand="0" w:noVBand="1"/>
      </w:tblPr>
      <w:tblGrid>
        <w:gridCol w:w="3528"/>
        <w:gridCol w:w="3257"/>
        <w:gridCol w:w="2791"/>
      </w:tblGrid>
      <w:tr w:rsidR="001E6C7A" w14:paraId="26F3F5FB" w14:textId="579A1739" w:rsidTr="001E6C7A">
        <w:tc>
          <w:tcPr>
            <w:tcW w:w="3528" w:type="dxa"/>
          </w:tcPr>
          <w:p w14:paraId="7CB6E9C8" w14:textId="77777777" w:rsidR="001E6C7A" w:rsidRDefault="001E6C7A" w:rsidP="001B6984">
            <w:pPr>
              <w:rPr>
                <w:b/>
                <w:sz w:val="24"/>
                <w:szCs w:val="24"/>
              </w:rPr>
            </w:pPr>
            <w:r>
              <w:rPr>
                <w:b/>
                <w:sz w:val="24"/>
                <w:szCs w:val="24"/>
              </w:rPr>
              <w:t xml:space="preserve">State of Idaho Government Consulted </w:t>
            </w:r>
          </w:p>
        </w:tc>
        <w:tc>
          <w:tcPr>
            <w:tcW w:w="3257" w:type="dxa"/>
          </w:tcPr>
          <w:p w14:paraId="10339BFD" w14:textId="383216BC" w:rsidR="001E6C7A" w:rsidRDefault="001E6C7A" w:rsidP="001E6C7A">
            <w:pPr>
              <w:jc w:val="center"/>
              <w:rPr>
                <w:b/>
                <w:sz w:val="24"/>
                <w:szCs w:val="24"/>
              </w:rPr>
            </w:pPr>
            <w:r>
              <w:rPr>
                <w:b/>
                <w:sz w:val="24"/>
                <w:szCs w:val="24"/>
              </w:rPr>
              <w:t>Name</w:t>
            </w:r>
          </w:p>
        </w:tc>
        <w:tc>
          <w:tcPr>
            <w:tcW w:w="2791" w:type="dxa"/>
          </w:tcPr>
          <w:p w14:paraId="4D79D161" w14:textId="4F4BE560" w:rsidR="001E6C7A" w:rsidRDefault="001E6C7A" w:rsidP="001E6C7A">
            <w:pPr>
              <w:jc w:val="center"/>
              <w:rPr>
                <w:b/>
                <w:sz w:val="24"/>
                <w:szCs w:val="24"/>
              </w:rPr>
            </w:pPr>
            <w:r>
              <w:rPr>
                <w:b/>
                <w:sz w:val="24"/>
                <w:szCs w:val="24"/>
              </w:rPr>
              <w:t>Comment</w:t>
            </w:r>
          </w:p>
        </w:tc>
      </w:tr>
      <w:tr w:rsidR="001E6C7A" w:rsidRPr="00621F7F" w14:paraId="59175BC7" w14:textId="7889E997" w:rsidTr="001E6C7A">
        <w:tc>
          <w:tcPr>
            <w:tcW w:w="3528" w:type="dxa"/>
          </w:tcPr>
          <w:p w14:paraId="67E2AFB2" w14:textId="77777777" w:rsidR="001E6C7A" w:rsidRPr="00CB6913" w:rsidRDefault="001E6C7A" w:rsidP="006E7BA8">
            <w:pPr>
              <w:rPr>
                <w:b/>
                <w:sz w:val="24"/>
                <w:szCs w:val="24"/>
                <w:highlight w:val="yellow"/>
              </w:rPr>
            </w:pPr>
            <w:r w:rsidRPr="006E7BA8">
              <w:t xml:space="preserve">Idaho State </w:t>
            </w:r>
            <w:r>
              <w:t>R</w:t>
            </w:r>
            <w:r w:rsidRPr="006E7BA8">
              <w:t>epresentative, District 7</w:t>
            </w:r>
          </w:p>
        </w:tc>
        <w:tc>
          <w:tcPr>
            <w:tcW w:w="3257" w:type="dxa"/>
          </w:tcPr>
          <w:p w14:paraId="7E7B3E70" w14:textId="77777777" w:rsidR="001E6C7A" w:rsidRPr="00B86112" w:rsidRDefault="001E6C7A" w:rsidP="0004643A">
            <w:pPr>
              <w:rPr>
                <w:b/>
                <w:sz w:val="24"/>
                <w:szCs w:val="24"/>
              </w:rPr>
            </w:pPr>
            <w:r w:rsidRPr="00B86112">
              <w:t>Representative Priscilla Giddings</w:t>
            </w:r>
          </w:p>
        </w:tc>
        <w:tc>
          <w:tcPr>
            <w:tcW w:w="2791" w:type="dxa"/>
          </w:tcPr>
          <w:p w14:paraId="5DD33DD0" w14:textId="1E4A52FD" w:rsidR="001E6C7A" w:rsidRPr="00B86112" w:rsidRDefault="001E6C7A" w:rsidP="0004643A">
            <w:r>
              <w:t>Agreed with this recommendation except for Mallard-Larkins, which should not be RWA</w:t>
            </w:r>
          </w:p>
        </w:tc>
      </w:tr>
    </w:tbl>
    <w:p w14:paraId="7028BC54" w14:textId="77777777" w:rsidR="000F4AE3" w:rsidRDefault="000F4AE3" w:rsidP="00FE2C36">
      <w:pPr>
        <w:spacing w:after="0" w:line="240" w:lineRule="auto"/>
        <w:rPr>
          <w:b/>
          <w:sz w:val="24"/>
          <w:szCs w:val="24"/>
        </w:rPr>
      </w:pPr>
    </w:p>
    <w:p w14:paraId="65CDD6F4" w14:textId="77777777" w:rsidR="000F4AE3" w:rsidRDefault="000F4AE3" w:rsidP="00FE2C36">
      <w:pPr>
        <w:spacing w:after="0" w:line="240" w:lineRule="auto"/>
        <w:rPr>
          <w:b/>
          <w:sz w:val="24"/>
          <w:szCs w:val="24"/>
        </w:rPr>
      </w:pPr>
    </w:p>
    <w:tbl>
      <w:tblPr>
        <w:tblStyle w:val="TableGrid"/>
        <w:tblW w:w="0" w:type="auto"/>
        <w:tblLook w:val="04A0" w:firstRow="1" w:lastRow="0" w:firstColumn="1" w:lastColumn="0" w:noHBand="0" w:noVBand="1"/>
      </w:tblPr>
      <w:tblGrid>
        <w:gridCol w:w="4788"/>
        <w:gridCol w:w="4788"/>
      </w:tblGrid>
      <w:tr w:rsidR="00CF1161" w14:paraId="00BA0D25" w14:textId="77777777" w:rsidTr="00CF1161">
        <w:tc>
          <w:tcPr>
            <w:tcW w:w="4788" w:type="dxa"/>
          </w:tcPr>
          <w:p w14:paraId="24BC32F9" w14:textId="77777777" w:rsidR="00CF1161" w:rsidRPr="00B66521" w:rsidRDefault="00CF1161" w:rsidP="00E1480E">
            <w:pPr>
              <w:rPr>
                <w:b/>
                <w:sz w:val="24"/>
                <w:szCs w:val="24"/>
              </w:rPr>
            </w:pPr>
            <w:r w:rsidRPr="00B66521">
              <w:rPr>
                <w:b/>
                <w:sz w:val="24"/>
                <w:szCs w:val="24"/>
              </w:rPr>
              <w:t xml:space="preserve">Organization in </w:t>
            </w:r>
            <w:r w:rsidR="00BB5EC0">
              <w:rPr>
                <w:b/>
                <w:sz w:val="24"/>
                <w:szCs w:val="24"/>
              </w:rPr>
              <w:t xml:space="preserve">the </w:t>
            </w:r>
            <w:r w:rsidRPr="00B66521">
              <w:rPr>
                <w:b/>
                <w:sz w:val="24"/>
                <w:szCs w:val="24"/>
              </w:rPr>
              <w:t xml:space="preserve">Collaborative Group </w:t>
            </w:r>
            <w:r w:rsidR="008202F5">
              <w:rPr>
                <w:b/>
                <w:sz w:val="24"/>
                <w:szCs w:val="24"/>
              </w:rPr>
              <w:t>Having a different</w:t>
            </w:r>
            <w:r w:rsidRPr="00B66521">
              <w:rPr>
                <w:b/>
                <w:sz w:val="24"/>
                <w:szCs w:val="24"/>
              </w:rPr>
              <w:t xml:space="preserve"> Recommendation</w:t>
            </w:r>
          </w:p>
        </w:tc>
        <w:tc>
          <w:tcPr>
            <w:tcW w:w="4788" w:type="dxa"/>
          </w:tcPr>
          <w:p w14:paraId="62FC363F" w14:textId="77777777" w:rsidR="00CF1161" w:rsidRPr="00B66521" w:rsidRDefault="00CF1161" w:rsidP="00FE2C36">
            <w:pPr>
              <w:rPr>
                <w:b/>
                <w:sz w:val="24"/>
                <w:szCs w:val="24"/>
              </w:rPr>
            </w:pPr>
            <w:r w:rsidRPr="00B66521">
              <w:rPr>
                <w:b/>
                <w:sz w:val="24"/>
                <w:szCs w:val="24"/>
              </w:rPr>
              <w:t>Group Representative</w:t>
            </w:r>
          </w:p>
        </w:tc>
      </w:tr>
      <w:tr w:rsidR="00CF1161" w14:paraId="63CE6564" w14:textId="77777777" w:rsidTr="00CF1161">
        <w:tc>
          <w:tcPr>
            <w:tcW w:w="4788" w:type="dxa"/>
          </w:tcPr>
          <w:p w14:paraId="7C96FA63" w14:textId="77777777" w:rsidR="00CF1161" w:rsidRPr="00CF1161" w:rsidRDefault="00CF1161" w:rsidP="00FE2C36">
            <w:pPr>
              <w:rPr>
                <w:sz w:val="24"/>
                <w:szCs w:val="24"/>
              </w:rPr>
            </w:pPr>
            <w:r>
              <w:rPr>
                <w:sz w:val="24"/>
                <w:szCs w:val="24"/>
              </w:rPr>
              <w:t>None</w:t>
            </w:r>
          </w:p>
        </w:tc>
        <w:tc>
          <w:tcPr>
            <w:tcW w:w="4788" w:type="dxa"/>
          </w:tcPr>
          <w:p w14:paraId="47109FC7" w14:textId="77777777" w:rsidR="00CF1161" w:rsidRDefault="00CF1161" w:rsidP="00FE2C36">
            <w:pPr>
              <w:rPr>
                <w:b/>
                <w:sz w:val="24"/>
                <w:szCs w:val="24"/>
              </w:rPr>
            </w:pPr>
          </w:p>
        </w:tc>
      </w:tr>
    </w:tbl>
    <w:p w14:paraId="00148DD7" w14:textId="73B24935" w:rsidR="00FF3D34" w:rsidRDefault="00FF3D34">
      <w:pPr>
        <w:rPr>
          <w:b/>
          <w:sz w:val="24"/>
          <w:szCs w:val="24"/>
        </w:rPr>
      </w:pPr>
    </w:p>
    <w:tbl>
      <w:tblPr>
        <w:tblStyle w:val="TableGrid"/>
        <w:tblW w:w="0" w:type="auto"/>
        <w:tblLook w:val="04A0" w:firstRow="1" w:lastRow="0" w:firstColumn="1" w:lastColumn="0" w:noHBand="0" w:noVBand="1"/>
      </w:tblPr>
      <w:tblGrid>
        <w:gridCol w:w="4788"/>
        <w:gridCol w:w="4788"/>
      </w:tblGrid>
      <w:tr w:rsidR="001E6C7A" w14:paraId="4CF34DDF" w14:textId="77777777" w:rsidTr="00CB2627">
        <w:tc>
          <w:tcPr>
            <w:tcW w:w="4788" w:type="dxa"/>
          </w:tcPr>
          <w:p w14:paraId="794B711F" w14:textId="77777777" w:rsidR="001E6C7A" w:rsidRDefault="001E6C7A" w:rsidP="00CB2627">
            <w:pPr>
              <w:rPr>
                <w:b/>
                <w:sz w:val="24"/>
                <w:szCs w:val="24"/>
              </w:rPr>
            </w:pPr>
            <w:r>
              <w:rPr>
                <w:b/>
                <w:sz w:val="24"/>
                <w:szCs w:val="24"/>
              </w:rPr>
              <w:t>Organization/ Individual Advising the Collaborative</w:t>
            </w:r>
          </w:p>
        </w:tc>
        <w:tc>
          <w:tcPr>
            <w:tcW w:w="4788" w:type="dxa"/>
          </w:tcPr>
          <w:p w14:paraId="5E3FB443" w14:textId="77777777" w:rsidR="001E6C7A" w:rsidRDefault="001E6C7A" w:rsidP="00CB2627">
            <w:pPr>
              <w:rPr>
                <w:b/>
                <w:sz w:val="24"/>
                <w:szCs w:val="24"/>
              </w:rPr>
            </w:pPr>
          </w:p>
        </w:tc>
      </w:tr>
      <w:tr w:rsidR="001E6C7A" w14:paraId="07E363EA" w14:textId="77777777" w:rsidTr="00CB2627">
        <w:tc>
          <w:tcPr>
            <w:tcW w:w="4788" w:type="dxa"/>
          </w:tcPr>
          <w:p w14:paraId="2CFF548E" w14:textId="77777777" w:rsidR="001E6C7A" w:rsidRPr="006E7BA8" w:rsidRDefault="001E6C7A" w:rsidP="00CB2627">
            <w:pPr>
              <w:rPr>
                <w:b/>
                <w:sz w:val="24"/>
                <w:szCs w:val="24"/>
              </w:rPr>
            </w:pPr>
            <w:r>
              <w:t>Forest Service, ID Team Leader</w:t>
            </w:r>
          </w:p>
        </w:tc>
        <w:tc>
          <w:tcPr>
            <w:tcW w:w="4788" w:type="dxa"/>
          </w:tcPr>
          <w:p w14:paraId="5A5B9EAE" w14:textId="77777777" w:rsidR="001E6C7A" w:rsidRPr="00621F7F" w:rsidRDefault="001E6C7A" w:rsidP="00CB2627">
            <w:pPr>
              <w:rPr>
                <w:b/>
                <w:sz w:val="24"/>
                <w:szCs w:val="24"/>
              </w:rPr>
            </w:pPr>
            <w:r>
              <w:t>Zach Peterson</w:t>
            </w:r>
          </w:p>
        </w:tc>
      </w:tr>
      <w:tr w:rsidR="001E6C7A" w14:paraId="0C49807B" w14:textId="77777777" w:rsidTr="00CB2627">
        <w:tc>
          <w:tcPr>
            <w:tcW w:w="4788" w:type="dxa"/>
          </w:tcPr>
          <w:p w14:paraId="397CAE4C" w14:textId="77777777" w:rsidR="001E6C7A" w:rsidRPr="006E7BA8" w:rsidRDefault="001E6C7A" w:rsidP="00CB2627">
            <w:pPr>
              <w:rPr>
                <w:b/>
                <w:sz w:val="24"/>
                <w:szCs w:val="24"/>
              </w:rPr>
            </w:pPr>
            <w:r>
              <w:t>Professor of Law</w:t>
            </w:r>
          </w:p>
        </w:tc>
        <w:tc>
          <w:tcPr>
            <w:tcW w:w="4788" w:type="dxa"/>
          </w:tcPr>
          <w:p w14:paraId="7F376C7A" w14:textId="77777777" w:rsidR="001E6C7A" w:rsidRPr="00621F7F" w:rsidRDefault="001E6C7A" w:rsidP="00CB2627">
            <w:pPr>
              <w:rPr>
                <w:b/>
                <w:sz w:val="24"/>
                <w:szCs w:val="24"/>
              </w:rPr>
            </w:pPr>
            <w:r>
              <w:t xml:space="preserve">Barb </w:t>
            </w:r>
            <w:proofErr w:type="spellStart"/>
            <w:r>
              <w:t>Cosens</w:t>
            </w:r>
            <w:proofErr w:type="spellEnd"/>
            <w:r>
              <w:t xml:space="preserve"> (Dr.)</w:t>
            </w:r>
          </w:p>
        </w:tc>
      </w:tr>
      <w:tr w:rsidR="001E6C7A" w14:paraId="41C50129" w14:textId="77777777" w:rsidTr="00CB2627">
        <w:tc>
          <w:tcPr>
            <w:tcW w:w="4788" w:type="dxa"/>
          </w:tcPr>
          <w:p w14:paraId="7AD2A168" w14:textId="77777777" w:rsidR="001E6C7A" w:rsidRPr="00621F7F" w:rsidRDefault="001E6C7A" w:rsidP="00CB2627">
            <w:r w:rsidRPr="00621F7F">
              <w:t>Idaho Department of Fish and Game</w:t>
            </w:r>
            <w:r>
              <w:t>, Clearwater Region</w:t>
            </w:r>
          </w:p>
        </w:tc>
        <w:tc>
          <w:tcPr>
            <w:tcW w:w="4788" w:type="dxa"/>
          </w:tcPr>
          <w:p w14:paraId="7D8711DB" w14:textId="77777777" w:rsidR="001E6C7A" w:rsidRPr="00621F7F" w:rsidRDefault="001E6C7A" w:rsidP="00CB2627">
            <w:r w:rsidRPr="00621F7F">
              <w:t>Zach Swearingen</w:t>
            </w:r>
          </w:p>
        </w:tc>
      </w:tr>
      <w:tr w:rsidR="001E6C7A" w14:paraId="7C97FDC9" w14:textId="77777777" w:rsidTr="00CB2627">
        <w:tc>
          <w:tcPr>
            <w:tcW w:w="4788" w:type="dxa"/>
          </w:tcPr>
          <w:p w14:paraId="3DCA4C73" w14:textId="77777777" w:rsidR="001E6C7A" w:rsidRPr="00621F7F" w:rsidRDefault="001E6C7A" w:rsidP="00CB2627">
            <w:r>
              <w:t xml:space="preserve"> Idaho Department of Parks and Recreation</w:t>
            </w:r>
          </w:p>
        </w:tc>
        <w:tc>
          <w:tcPr>
            <w:tcW w:w="4788" w:type="dxa"/>
          </w:tcPr>
          <w:p w14:paraId="14E3A75B" w14:textId="77777777" w:rsidR="001E6C7A" w:rsidRPr="00621F7F" w:rsidRDefault="001E6C7A" w:rsidP="00CB2627">
            <w:r>
              <w:t xml:space="preserve"> Jeff Cook</w:t>
            </w:r>
          </w:p>
        </w:tc>
      </w:tr>
    </w:tbl>
    <w:p w14:paraId="6DEFFCE8" w14:textId="77777777" w:rsidR="001E6C7A" w:rsidRDefault="001E6C7A" w:rsidP="001E6C7A">
      <w:pPr>
        <w:spacing w:after="0" w:line="240" w:lineRule="auto"/>
        <w:rPr>
          <w:b/>
          <w:sz w:val="24"/>
          <w:szCs w:val="24"/>
        </w:rPr>
      </w:pPr>
    </w:p>
    <w:sectPr w:rsidR="001E6C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8E5DB" w14:textId="77777777" w:rsidR="007C6397" w:rsidRDefault="007C6397" w:rsidP="00AE1B49">
      <w:pPr>
        <w:spacing w:after="0" w:line="240" w:lineRule="auto"/>
      </w:pPr>
      <w:r>
        <w:separator/>
      </w:r>
    </w:p>
  </w:endnote>
  <w:endnote w:type="continuationSeparator" w:id="0">
    <w:p w14:paraId="0CAA7695" w14:textId="77777777" w:rsidR="007C6397" w:rsidRDefault="007C6397" w:rsidP="00AE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258778"/>
      <w:docPartObj>
        <w:docPartGallery w:val="Page Numbers (Bottom of Page)"/>
        <w:docPartUnique/>
      </w:docPartObj>
    </w:sdtPr>
    <w:sdtEndPr>
      <w:rPr>
        <w:noProof/>
      </w:rPr>
    </w:sdtEndPr>
    <w:sdtContent>
      <w:p w14:paraId="1A884FA6" w14:textId="77777777" w:rsidR="004F5C11" w:rsidRDefault="004F5C11">
        <w:pPr>
          <w:pStyle w:val="Footer"/>
          <w:jc w:val="center"/>
        </w:pPr>
        <w:r>
          <w:fldChar w:fldCharType="begin"/>
        </w:r>
        <w:r>
          <w:instrText xml:space="preserve"> PAGE   \* MERGEFORMAT </w:instrText>
        </w:r>
        <w:r>
          <w:fldChar w:fldCharType="separate"/>
        </w:r>
        <w:r w:rsidR="00717F4C">
          <w:rPr>
            <w:noProof/>
          </w:rPr>
          <w:t>7</w:t>
        </w:r>
        <w:r>
          <w:rPr>
            <w:noProof/>
          </w:rPr>
          <w:fldChar w:fldCharType="end"/>
        </w:r>
      </w:p>
    </w:sdtContent>
  </w:sdt>
  <w:p w14:paraId="7A644D4C" w14:textId="77777777" w:rsidR="004F5C11" w:rsidRDefault="004F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EE3D1" w14:textId="77777777" w:rsidR="007C6397" w:rsidRDefault="007C6397" w:rsidP="00AE1B49">
      <w:pPr>
        <w:spacing w:after="0" w:line="240" w:lineRule="auto"/>
      </w:pPr>
      <w:r>
        <w:separator/>
      </w:r>
    </w:p>
  </w:footnote>
  <w:footnote w:type="continuationSeparator" w:id="0">
    <w:p w14:paraId="1C57A457" w14:textId="77777777" w:rsidR="007C6397" w:rsidRDefault="007C6397" w:rsidP="00AE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38C"/>
    <w:multiLevelType w:val="hybridMultilevel"/>
    <w:tmpl w:val="E9BA2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35D21"/>
    <w:multiLevelType w:val="hybridMultilevel"/>
    <w:tmpl w:val="CBE4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200"/>
    <w:multiLevelType w:val="hybridMultilevel"/>
    <w:tmpl w:val="907A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D62F2"/>
    <w:multiLevelType w:val="hybridMultilevel"/>
    <w:tmpl w:val="70669858"/>
    <w:lvl w:ilvl="0" w:tplc="CD6A06A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740DF"/>
    <w:multiLevelType w:val="hybridMultilevel"/>
    <w:tmpl w:val="AA308A00"/>
    <w:lvl w:ilvl="0" w:tplc="B8F4DC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9D9"/>
    <w:multiLevelType w:val="hybridMultilevel"/>
    <w:tmpl w:val="2DEABB3E"/>
    <w:lvl w:ilvl="0" w:tplc="34A4F7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A62CF"/>
    <w:multiLevelType w:val="hybridMultilevel"/>
    <w:tmpl w:val="A2343ADC"/>
    <w:lvl w:ilvl="0" w:tplc="CA5A5620">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2073863"/>
    <w:multiLevelType w:val="hybridMultilevel"/>
    <w:tmpl w:val="F9B8A9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9648EC"/>
    <w:multiLevelType w:val="hybridMultilevel"/>
    <w:tmpl w:val="2A02D2D6"/>
    <w:lvl w:ilvl="0" w:tplc="D6B2E24E">
      <w:start w:val="1"/>
      <w:numFmt w:val="lowerRoman"/>
      <w:lvlText w:val="%1."/>
      <w:lvlJc w:val="left"/>
      <w:pPr>
        <w:ind w:left="2520" w:hanging="360"/>
      </w:pPr>
      <w:rPr>
        <w:rFonts w:asciiTheme="minorHAnsi" w:eastAsiaTheme="minorHAnsi" w:hAnsiTheme="minorHAnsi" w:cstheme="minorBidi"/>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044605"/>
    <w:multiLevelType w:val="hybridMultilevel"/>
    <w:tmpl w:val="524A4FD2"/>
    <w:lvl w:ilvl="0" w:tplc="E48EE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818C0"/>
    <w:multiLevelType w:val="hybridMultilevel"/>
    <w:tmpl w:val="524A4FD2"/>
    <w:lvl w:ilvl="0" w:tplc="E48EE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A2BFB"/>
    <w:multiLevelType w:val="hybridMultilevel"/>
    <w:tmpl w:val="156E9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E5734C5"/>
    <w:multiLevelType w:val="hybridMultilevel"/>
    <w:tmpl w:val="D4C8B590"/>
    <w:lvl w:ilvl="0" w:tplc="1186A6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3C7170"/>
    <w:multiLevelType w:val="hybridMultilevel"/>
    <w:tmpl w:val="F500A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F6A93"/>
    <w:multiLevelType w:val="hybridMultilevel"/>
    <w:tmpl w:val="5A0AC200"/>
    <w:lvl w:ilvl="0" w:tplc="8C727010">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33C45F84">
      <w:start w:val="1"/>
      <w:numFmt w:val="lowerLetter"/>
      <w:lvlText w:val="%3."/>
      <w:lvlJc w:val="left"/>
      <w:pPr>
        <w:ind w:left="1980" w:hanging="360"/>
      </w:pPr>
      <w:rPr>
        <w:rFonts w:asciiTheme="minorHAnsi" w:eastAsiaTheme="minorHAnsi" w:hAnsiTheme="minorHAnsi" w:cstheme="minorBidi"/>
      </w:rPr>
    </w:lvl>
    <w:lvl w:ilvl="3" w:tplc="1876C278">
      <w:start w:val="1"/>
      <w:numFmt w:val="lowerRoman"/>
      <w:lvlText w:val="%4."/>
      <w:lvlJc w:val="left"/>
      <w:pPr>
        <w:ind w:left="252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3B00DF"/>
    <w:multiLevelType w:val="hybridMultilevel"/>
    <w:tmpl w:val="440871FE"/>
    <w:lvl w:ilvl="0" w:tplc="1876C278">
      <w:start w:val="1"/>
      <w:numFmt w:val="lowerRoman"/>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F6ABE"/>
    <w:multiLevelType w:val="hybridMultilevel"/>
    <w:tmpl w:val="2460ED7A"/>
    <w:lvl w:ilvl="0" w:tplc="6BCCD9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90370"/>
    <w:multiLevelType w:val="hybridMultilevel"/>
    <w:tmpl w:val="3778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A7DFE"/>
    <w:multiLevelType w:val="hybridMultilevel"/>
    <w:tmpl w:val="2460ED7A"/>
    <w:lvl w:ilvl="0" w:tplc="6BCCD9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544FC"/>
    <w:multiLevelType w:val="hybridMultilevel"/>
    <w:tmpl w:val="D43CACEC"/>
    <w:lvl w:ilvl="0" w:tplc="F680390C">
      <w:start w:val="1"/>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11F4F"/>
    <w:multiLevelType w:val="hybridMultilevel"/>
    <w:tmpl w:val="66CC2378"/>
    <w:lvl w:ilvl="0" w:tplc="A39871BA">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FD519B"/>
    <w:multiLevelType w:val="hybridMultilevel"/>
    <w:tmpl w:val="2460ED7A"/>
    <w:lvl w:ilvl="0" w:tplc="6BCCD9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8E74E7"/>
    <w:multiLevelType w:val="hybridMultilevel"/>
    <w:tmpl w:val="B92C853E"/>
    <w:lvl w:ilvl="0" w:tplc="E3422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FB4A78"/>
    <w:multiLevelType w:val="hybridMultilevel"/>
    <w:tmpl w:val="FBE088D0"/>
    <w:lvl w:ilvl="0" w:tplc="4906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56039E"/>
    <w:multiLevelType w:val="hybridMultilevel"/>
    <w:tmpl w:val="0BBC97B2"/>
    <w:lvl w:ilvl="0" w:tplc="8C727010">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368621FE">
      <w:start w:val="1"/>
      <w:numFmt w:val="decimal"/>
      <w:lvlText w:val="%3."/>
      <w:lvlJc w:val="left"/>
      <w:pPr>
        <w:ind w:left="1980" w:hanging="360"/>
      </w:pPr>
      <w:rPr>
        <w:rFonts w:hint="default"/>
      </w:rPr>
    </w:lvl>
    <w:lvl w:ilvl="3" w:tplc="1876C278">
      <w:start w:val="1"/>
      <w:numFmt w:val="lowerRoman"/>
      <w:lvlText w:val="%4."/>
      <w:lvlJc w:val="left"/>
      <w:pPr>
        <w:ind w:left="252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2216D9"/>
    <w:multiLevelType w:val="hybridMultilevel"/>
    <w:tmpl w:val="039CEA54"/>
    <w:lvl w:ilvl="0" w:tplc="6B668E3C">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CF0DC0"/>
    <w:multiLevelType w:val="hybridMultilevel"/>
    <w:tmpl w:val="5C3E0C10"/>
    <w:lvl w:ilvl="0" w:tplc="452ADD96">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2A1E9C"/>
    <w:multiLevelType w:val="hybridMultilevel"/>
    <w:tmpl w:val="834C863C"/>
    <w:lvl w:ilvl="0" w:tplc="2F042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B31602"/>
    <w:multiLevelType w:val="hybridMultilevel"/>
    <w:tmpl w:val="ACFA7454"/>
    <w:lvl w:ilvl="0" w:tplc="E48EE0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FE5FD3"/>
    <w:multiLevelType w:val="hybridMultilevel"/>
    <w:tmpl w:val="B798CF08"/>
    <w:lvl w:ilvl="0" w:tplc="10FCF0B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ABA5DD7"/>
    <w:multiLevelType w:val="hybridMultilevel"/>
    <w:tmpl w:val="C4B631D0"/>
    <w:lvl w:ilvl="0" w:tplc="9B1E5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607819"/>
    <w:multiLevelType w:val="hybridMultilevel"/>
    <w:tmpl w:val="43F2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06B7C"/>
    <w:multiLevelType w:val="hybridMultilevel"/>
    <w:tmpl w:val="794E4068"/>
    <w:lvl w:ilvl="0" w:tplc="9B464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690962"/>
    <w:multiLevelType w:val="hybridMultilevel"/>
    <w:tmpl w:val="4B846FA4"/>
    <w:lvl w:ilvl="0" w:tplc="368621FE">
      <w:start w:val="1"/>
      <w:numFmt w:val="decimal"/>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E6911FE"/>
    <w:multiLevelType w:val="hybridMultilevel"/>
    <w:tmpl w:val="2C923E6E"/>
    <w:lvl w:ilvl="0" w:tplc="B8B225A2">
      <w:start w:val="2"/>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EA2567"/>
    <w:multiLevelType w:val="hybridMultilevel"/>
    <w:tmpl w:val="05841396"/>
    <w:lvl w:ilvl="0" w:tplc="8F0C3EF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99F"/>
    <w:multiLevelType w:val="hybridMultilevel"/>
    <w:tmpl w:val="820A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0660C"/>
    <w:multiLevelType w:val="hybridMultilevel"/>
    <w:tmpl w:val="565200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D1BB6"/>
    <w:multiLevelType w:val="hybridMultilevel"/>
    <w:tmpl w:val="CA42C0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F6577A"/>
    <w:multiLevelType w:val="hybridMultilevel"/>
    <w:tmpl w:val="2C9CCD6A"/>
    <w:lvl w:ilvl="0" w:tplc="ECD65B34">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13"/>
  </w:num>
  <w:num w:numId="3">
    <w:abstractNumId w:val="32"/>
  </w:num>
  <w:num w:numId="4">
    <w:abstractNumId w:val="26"/>
  </w:num>
  <w:num w:numId="5">
    <w:abstractNumId w:val="19"/>
  </w:num>
  <w:num w:numId="6">
    <w:abstractNumId w:val="3"/>
  </w:num>
  <w:num w:numId="7">
    <w:abstractNumId w:val="24"/>
  </w:num>
  <w:num w:numId="8">
    <w:abstractNumId w:val="9"/>
  </w:num>
  <w:num w:numId="9">
    <w:abstractNumId w:val="22"/>
  </w:num>
  <w:num w:numId="10">
    <w:abstractNumId w:val="4"/>
  </w:num>
  <w:num w:numId="11">
    <w:abstractNumId w:val="1"/>
  </w:num>
  <w:num w:numId="12">
    <w:abstractNumId w:val="31"/>
  </w:num>
  <w:num w:numId="13">
    <w:abstractNumId w:val="36"/>
  </w:num>
  <w:num w:numId="14">
    <w:abstractNumId w:val="35"/>
  </w:num>
  <w:num w:numId="15">
    <w:abstractNumId w:val="5"/>
  </w:num>
  <w:num w:numId="16">
    <w:abstractNumId w:val="38"/>
  </w:num>
  <w:num w:numId="17">
    <w:abstractNumId w:val="10"/>
  </w:num>
  <w:num w:numId="18">
    <w:abstractNumId w:val="28"/>
  </w:num>
  <w:num w:numId="19">
    <w:abstractNumId w:val="17"/>
  </w:num>
  <w:num w:numId="20">
    <w:abstractNumId w:val="21"/>
  </w:num>
  <w:num w:numId="21">
    <w:abstractNumId w:val="18"/>
  </w:num>
  <w:num w:numId="22">
    <w:abstractNumId w:val="16"/>
  </w:num>
  <w:num w:numId="23">
    <w:abstractNumId w:val="11"/>
  </w:num>
  <w:num w:numId="24">
    <w:abstractNumId w:val="30"/>
  </w:num>
  <w:num w:numId="25">
    <w:abstractNumId w:val="2"/>
  </w:num>
  <w:num w:numId="26">
    <w:abstractNumId w:val="33"/>
  </w:num>
  <w:num w:numId="27">
    <w:abstractNumId w:val="23"/>
  </w:num>
  <w:num w:numId="28">
    <w:abstractNumId w:val="8"/>
  </w:num>
  <w:num w:numId="29">
    <w:abstractNumId w:val="34"/>
  </w:num>
  <w:num w:numId="30">
    <w:abstractNumId w:val="6"/>
  </w:num>
  <w:num w:numId="31">
    <w:abstractNumId w:val="29"/>
  </w:num>
  <w:num w:numId="32">
    <w:abstractNumId w:val="39"/>
  </w:num>
  <w:num w:numId="33">
    <w:abstractNumId w:val="15"/>
  </w:num>
  <w:num w:numId="34">
    <w:abstractNumId w:val="7"/>
  </w:num>
  <w:num w:numId="35">
    <w:abstractNumId w:val="25"/>
  </w:num>
  <w:num w:numId="36">
    <w:abstractNumId w:val="20"/>
  </w:num>
  <w:num w:numId="37">
    <w:abstractNumId w:val="37"/>
  </w:num>
  <w:num w:numId="38">
    <w:abstractNumId w:val="0"/>
  </w:num>
  <w:num w:numId="39">
    <w:abstractNumId w:val="1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C80"/>
    <w:rsid w:val="000015BE"/>
    <w:rsid w:val="00012D7A"/>
    <w:rsid w:val="00021256"/>
    <w:rsid w:val="0002502D"/>
    <w:rsid w:val="00031D8E"/>
    <w:rsid w:val="000374F7"/>
    <w:rsid w:val="00040968"/>
    <w:rsid w:val="00043749"/>
    <w:rsid w:val="0004643A"/>
    <w:rsid w:val="00051CAB"/>
    <w:rsid w:val="0005384C"/>
    <w:rsid w:val="000639FB"/>
    <w:rsid w:val="00076384"/>
    <w:rsid w:val="00085001"/>
    <w:rsid w:val="00085A51"/>
    <w:rsid w:val="00091785"/>
    <w:rsid w:val="000A4F45"/>
    <w:rsid w:val="000B2A46"/>
    <w:rsid w:val="000B337A"/>
    <w:rsid w:val="000D2592"/>
    <w:rsid w:val="000D7467"/>
    <w:rsid w:val="000E5986"/>
    <w:rsid w:val="000F4AE3"/>
    <w:rsid w:val="000F66D4"/>
    <w:rsid w:val="001068FA"/>
    <w:rsid w:val="00116782"/>
    <w:rsid w:val="001216DF"/>
    <w:rsid w:val="00124DB6"/>
    <w:rsid w:val="00127E55"/>
    <w:rsid w:val="00130789"/>
    <w:rsid w:val="00146033"/>
    <w:rsid w:val="00146B2B"/>
    <w:rsid w:val="00150B1B"/>
    <w:rsid w:val="00160D2C"/>
    <w:rsid w:val="00161420"/>
    <w:rsid w:val="001638DA"/>
    <w:rsid w:val="0017117C"/>
    <w:rsid w:val="001767D8"/>
    <w:rsid w:val="001871C1"/>
    <w:rsid w:val="00187FAE"/>
    <w:rsid w:val="00191317"/>
    <w:rsid w:val="001A1BCD"/>
    <w:rsid w:val="001A2298"/>
    <w:rsid w:val="001A26A2"/>
    <w:rsid w:val="001A53A1"/>
    <w:rsid w:val="001A6050"/>
    <w:rsid w:val="001B02C9"/>
    <w:rsid w:val="001B6984"/>
    <w:rsid w:val="001C11BB"/>
    <w:rsid w:val="001C60D4"/>
    <w:rsid w:val="001C6387"/>
    <w:rsid w:val="001D3244"/>
    <w:rsid w:val="001D465C"/>
    <w:rsid w:val="001D4BE5"/>
    <w:rsid w:val="001E168B"/>
    <w:rsid w:val="001E6C7A"/>
    <w:rsid w:val="001E75B4"/>
    <w:rsid w:val="001F27F1"/>
    <w:rsid w:val="001F2DFC"/>
    <w:rsid w:val="001F5AE3"/>
    <w:rsid w:val="001F5C53"/>
    <w:rsid w:val="00202E5B"/>
    <w:rsid w:val="0020459A"/>
    <w:rsid w:val="00206BB9"/>
    <w:rsid w:val="00207B0D"/>
    <w:rsid w:val="00211A8E"/>
    <w:rsid w:val="00224AC3"/>
    <w:rsid w:val="002324FA"/>
    <w:rsid w:val="00234080"/>
    <w:rsid w:val="0023632D"/>
    <w:rsid w:val="002366A1"/>
    <w:rsid w:val="00243B46"/>
    <w:rsid w:val="00244D15"/>
    <w:rsid w:val="0026426C"/>
    <w:rsid w:val="00271E33"/>
    <w:rsid w:val="00275F85"/>
    <w:rsid w:val="00276BCA"/>
    <w:rsid w:val="002811BA"/>
    <w:rsid w:val="00282E54"/>
    <w:rsid w:val="002906AD"/>
    <w:rsid w:val="00297693"/>
    <w:rsid w:val="002A02FF"/>
    <w:rsid w:val="002A1345"/>
    <w:rsid w:val="002A160D"/>
    <w:rsid w:val="002A2130"/>
    <w:rsid w:val="002A4C73"/>
    <w:rsid w:val="002A5D28"/>
    <w:rsid w:val="002B4904"/>
    <w:rsid w:val="002B4AE5"/>
    <w:rsid w:val="002B69E3"/>
    <w:rsid w:val="002E0947"/>
    <w:rsid w:val="002E0C41"/>
    <w:rsid w:val="002E31DA"/>
    <w:rsid w:val="002F1E5D"/>
    <w:rsid w:val="002F2908"/>
    <w:rsid w:val="002F338B"/>
    <w:rsid w:val="002F40E5"/>
    <w:rsid w:val="00300F07"/>
    <w:rsid w:val="0030261F"/>
    <w:rsid w:val="00307761"/>
    <w:rsid w:val="0031738F"/>
    <w:rsid w:val="00323F18"/>
    <w:rsid w:val="00331F3C"/>
    <w:rsid w:val="003362AD"/>
    <w:rsid w:val="00354A69"/>
    <w:rsid w:val="00357EB0"/>
    <w:rsid w:val="00364216"/>
    <w:rsid w:val="00377CC6"/>
    <w:rsid w:val="003801E5"/>
    <w:rsid w:val="00382B12"/>
    <w:rsid w:val="00385DCD"/>
    <w:rsid w:val="00386C80"/>
    <w:rsid w:val="00393165"/>
    <w:rsid w:val="003A033A"/>
    <w:rsid w:val="003A0D3D"/>
    <w:rsid w:val="003A616E"/>
    <w:rsid w:val="003B0048"/>
    <w:rsid w:val="003B0144"/>
    <w:rsid w:val="003B0259"/>
    <w:rsid w:val="003E3D66"/>
    <w:rsid w:val="003F1093"/>
    <w:rsid w:val="003F20C0"/>
    <w:rsid w:val="003F39FF"/>
    <w:rsid w:val="004025F7"/>
    <w:rsid w:val="00405F78"/>
    <w:rsid w:val="00420EAA"/>
    <w:rsid w:val="00425071"/>
    <w:rsid w:val="00432C76"/>
    <w:rsid w:val="00437C2E"/>
    <w:rsid w:val="00447093"/>
    <w:rsid w:val="004476C8"/>
    <w:rsid w:val="004505B0"/>
    <w:rsid w:val="00455942"/>
    <w:rsid w:val="00461D6D"/>
    <w:rsid w:val="0046333B"/>
    <w:rsid w:val="00463888"/>
    <w:rsid w:val="0046638C"/>
    <w:rsid w:val="004871B8"/>
    <w:rsid w:val="004874BE"/>
    <w:rsid w:val="00493E02"/>
    <w:rsid w:val="004A13EB"/>
    <w:rsid w:val="004A2854"/>
    <w:rsid w:val="004A3C7F"/>
    <w:rsid w:val="004A65C1"/>
    <w:rsid w:val="004B3813"/>
    <w:rsid w:val="004B7E59"/>
    <w:rsid w:val="004C2438"/>
    <w:rsid w:val="004C37C1"/>
    <w:rsid w:val="004C3BDA"/>
    <w:rsid w:val="004C6192"/>
    <w:rsid w:val="004D1F3A"/>
    <w:rsid w:val="004D38F3"/>
    <w:rsid w:val="004D6F4A"/>
    <w:rsid w:val="004F5C11"/>
    <w:rsid w:val="00503D4F"/>
    <w:rsid w:val="00512631"/>
    <w:rsid w:val="005321C0"/>
    <w:rsid w:val="0053525F"/>
    <w:rsid w:val="00535B8B"/>
    <w:rsid w:val="0054358B"/>
    <w:rsid w:val="005601CA"/>
    <w:rsid w:val="005679BC"/>
    <w:rsid w:val="005704D3"/>
    <w:rsid w:val="00573282"/>
    <w:rsid w:val="00574163"/>
    <w:rsid w:val="00575BEC"/>
    <w:rsid w:val="00580376"/>
    <w:rsid w:val="00584E96"/>
    <w:rsid w:val="005867CD"/>
    <w:rsid w:val="00587460"/>
    <w:rsid w:val="005A34CB"/>
    <w:rsid w:val="005B0248"/>
    <w:rsid w:val="005B0E01"/>
    <w:rsid w:val="005B271C"/>
    <w:rsid w:val="005B278D"/>
    <w:rsid w:val="005B6A9A"/>
    <w:rsid w:val="005C436E"/>
    <w:rsid w:val="005C4403"/>
    <w:rsid w:val="005D5C6B"/>
    <w:rsid w:val="005E03B0"/>
    <w:rsid w:val="005E1810"/>
    <w:rsid w:val="005E3098"/>
    <w:rsid w:val="005E490D"/>
    <w:rsid w:val="005F3343"/>
    <w:rsid w:val="00600723"/>
    <w:rsid w:val="00602659"/>
    <w:rsid w:val="0060783A"/>
    <w:rsid w:val="00614532"/>
    <w:rsid w:val="0062158C"/>
    <w:rsid w:val="00621F7F"/>
    <w:rsid w:val="00624FA1"/>
    <w:rsid w:val="0063138E"/>
    <w:rsid w:val="00634E7C"/>
    <w:rsid w:val="006351E8"/>
    <w:rsid w:val="00642B6F"/>
    <w:rsid w:val="0065633A"/>
    <w:rsid w:val="00664341"/>
    <w:rsid w:val="0067128B"/>
    <w:rsid w:val="00677CCD"/>
    <w:rsid w:val="006877FB"/>
    <w:rsid w:val="00692A43"/>
    <w:rsid w:val="006931D0"/>
    <w:rsid w:val="006A1136"/>
    <w:rsid w:val="006A731E"/>
    <w:rsid w:val="006B6E28"/>
    <w:rsid w:val="006C3998"/>
    <w:rsid w:val="006C425A"/>
    <w:rsid w:val="006D4C60"/>
    <w:rsid w:val="006D4CC8"/>
    <w:rsid w:val="006D6101"/>
    <w:rsid w:val="006D7BAC"/>
    <w:rsid w:val="006E7BA8"/>
    <w:rsid w:val="006F0A3D"/>
    <w:rsid w:val="006F38DB"/>
    <w:rsid w:val="00703410"/>
    <w:rsid w:val="007048FF"/>
    <w:rsid w:val="00712070"/>
    <w:rsid w:val="00717F4C"/>
    <w:rsid w:val="00720F57"/>
    <w:rsid w:val="0073408F"/>
    <w:rsid w:val="00735AA8"/>
    <w:rsid w:val="007417AF"/>
    <w:rsid w:val="0074414D"/>
    <w:rsid w:val="0074495E"/>
    <w:rsid w:val="00751DD6"/>
    <w:rsid w:val="00755950"/>
    <w:rsid w:val="00777D41"/>
    <w:rsid w:val="00782B8B"/>
    <w:rsid w:val="00787A00"/>
    <w:rsid w:val="007A6336"/>
    <w:rsid w:val="007B1E83"/>
    <w:rsid w:val="007B37EB"/>
    <w:rsid w:val="007B73A7"/>
    <w:rsid w:val="007C06FA"/>
    <w:rsid w:val="007C6397"/>
    <w:rsid w:val="007D329D"/>
    <w:rsid w:val="007E6512"/>
    <w:rsid w:val="007F21E0"/>
    <w:rsid w:val="00810357"/>
    <w:rsid w:val="008157B2"/>
    <w:rsid w:val="008202F5"/>
    <w:rsid w:val="0082060A"/>
    <w:rsid w:val="00824EEF"/>
    <w:rsid w:val="0082505D"/>
    <w:rsid w:val="00837FA1"/>
    <w:rsid w:val="008549B6"/>
    <w:rsid w:val="00856244"/>
    <w:rsid w:val="0085636D"/>
    <w:rsid w:val="00860F88"/>
    <w:rsid w:val="00864750"/>
    <w:rsid w:val="00870D39"/>
    <w:rsid w:val="00884EB9"/>
    <w:rsid w:val="008A202F"/>
    <w:rsid w:val="008A5338"/>
    <w:rsid w:val="008D7396"/>
    <w:rsid w:val="008E1A0C"/>
    <w:rsid w:val="008F13F1"/>
    <w:rsid w:val="008F3373"/>
    <w:rsid w:val="008F6FF8"/>
    <w:rsid w:val="008F73F6"/>
    <w:rsid w:val="0090002E"/>
    <w:rsid w:val="009123BD"/>
    <w:rsid w:val="00927998"/>
    <w:rsid w:val="00934079"/>
    <w:rsid w:val="00936056"/>
    <w:rsid w:val="00952618"/>
    <w:rsid w:val="00955640"/>
    <w:rsid w:val="0096491A"/>
    <w:rsid w:val="009675C6"/>
    <w:rsid w:val="00975C05"/>
    <w:rsid w:val="0099291C"/>
    <w:rsid w:val="009A2CCE"/>
    <w:rsid w:val="009A2F3A"/>
    <w:rsid w:val="009A3CA0"/>
    <w:rsid w:val="009A45F6"/>
    <w:rsid w:val="009A7CD1"/>
    <w:rsid w:val="009B404F"/>
    <w:rsid w:val="009B61EB"/>
    <w:rsid w:val="009B7004"/>
    <w:rsid w:val="009C160D"/>
    <w:rsid w:val="009C2021"/>
    <w:rsid w:val="009C48F0"/>
    <w:rsid w:val="009D20A8"/>
    <w:rsid w:val="009D3BF8"/>
    <w:rsid w:val="009D441B"/>
    <w:rsid w:val="009D60E5"/>
    <w:rsid w:val="009D753D"/>
    <w:rsid w:val="009F3318"/>
    <w:rsid w:val="009F4A8E"/>
    <w:rsid w:val="009F7295"/>
    <w:rsid w:val="00A0048A"/>
    <w:rsid w:val="00A01501"/>
    <w:rsid w:val="00A0367B"/>
    <w:rsid w:val="00A05A90"/>
    <w:rsid w:val="00A1138D"/>
    <w:rsid w:val="00A1403F"/>
    <w:rsid w:val="00A1554A"/>
    <w:rsid w:val="00A220F0"/>
    <w:rsid w:val="00A433AA"/>
    <w:rsid w:val="00A55135"/>
    <w:rsid w:val="00A635E5"/>
    <w:rsid w:val="00A730F1"/>
    <w:rsid w:val="00A73A43"/>
    <w:rsid w:val="00A745BF"/>
    <w:rsid w:val="00A82332"/>
    <w:rsid w:val="00A847FD"/>
    <w:rsid w:val="00A84B7C"/>
    <w:rsid w:val="00A85DF6"/>
    <w:rsid w:val="00A922EE"/>
    <w:rsid w:val="00A93843"/>
    <w:rsid w:val="00AA0BEE"/>
    <w:rsid w:val="00AA3BDC"/>
    <w:rsid w:val="00AA4CF7"/>
    <w:rsid w:val="00AA59A2"/>
    <w:rsid w:val="00AA7C4E"/>
    <w:rsid w:val="00AB2E9A"/>
    <w:rsid w:val="00AC0166"/>
    <w:rsid w:val="00AC6541"/>
    <w:rsid w:val="00AD43DE"/>
    <w:rsid w:val="00AE1B49"/>
    <w:rsid w:val="00AE6DD7"/>
    <w:rsid w:val="00AF5668"/>
    <w:rsid w:val="00AF72AE"/>
    <w:rsid w:val="00B00772"/>
    <w:rsid w:val="00B0436F"/>
    <w:rsid w:val="00B15BAD"/>
    <w:rsid w:val="00B26F04"/>
    <w:rsid w:val="00B30C81"/>
    <w:rsid w:val="00B3202B"/>
    <w:rsid w:val="00B356ED"/>
    <w:rsid w:val="00B35741"/>
    <w:rsid w:val="00B35DB2"/>
    <w:rsid w:val="00B41577"/>
    <w:rsid w:val="00B46433"/>
    <w:rsid w:val="00B56697"/>
    <w:rsid w:val="00B63050"/>
    <w:rsid w:val="00B63326"/>
    <w:rsid w:val="00B66521"/>
    <w:rsid w:val="00B80FFB"/>
    <w:rsid w:val="00B86112"/>
    <w:rsid w:val="00B978C1"/>
    <w:rsid w:val="00BB256E"/>
    <w:rsid w:val="00BB2F31"/>
    <w:rsid w:val="00BB3F9E"/>
    <w:rsid w:val="00BB5041"/>
    <w:rsid w:val="00BB5B1E"/>
    <w:rsid w:val="00BB5EC0"/>
    <w:rsid w:val="00BC706D"/>
    <w:rsid w:val="00BD56B9"/>
    <w:rsid w:val="00BE0CBC"/>
    <w:rsid w:val="00BF14FC"/>
    <w:rsid w:val="00BF64C6"/>
    <w:rsid w:val="00C0479F"/>
    <w:rsid w:val="00C04B0A"/>
    <w:rsid w:val="00C04F2B"/>
    <w:rsid w:val="00C050B5"/>
    <w:rsid w:val="00C055BA"/>
    <w:rsid w:val="00C10C86"/>
    <w:rsid w:val="00C11AF7"/>
    <w:rsid w:val="00C12C44"/>
    <w:rsid w:val="00C14589"/>
    <w:rsid w:val="00C35626"/>
    <w:rsid w:val="00C42E83"/>
    <w:rsid w:val="00C4436C"/>
    <w:rsid w:val="00C622B0"/>
    <w:rsid w:val="00C62C0E"/>
    <w:rsid w:val="00C63F35"/>
    <w:rsid w:val="00C66D42"/>
    <w:rsid w:val="00C7608D"/>
    <w:rsid w:val="00C84EEF"/>
    <w:rsid w:val="00C85A8B"/>
    <w:rsid w:val="00C87034"/>
    <w:rsid w:val="00C93917"/>
    <w:rsid w:val="00C93C56"/>
    <w:rsid w:val="00CA7402"/>
    <w:rsid w:val="00CB329B"/>
    <w:rsid w:val="00CB6913"/>
    <w:rsid w:val="00CC3425"/>
    <w:rsid w:val="00CD3E87"/>
    <w:rsid w:val="00CE308D"/>
    <w:rsid w:val="00CE6092"/>
    <w:rsid w:val="00CF02D5"/>
    <w:rsid w:val="00CF1161"/>
    <w:rsid w:val="00CF42ED"/>
    <w:rsid w:val="00D028DC"/>
    <w:rsid w:val="00D02A16"/>
    <w:rsid w:val="00D0660E"/>
    <w:rsid w:val="00D0757F"/>
    <w:rsid w:val="00D17EB6"/>
    <w:rsid w:val="00D22BB4"/>
    <w:rsid w:val="00D230D5"/>
    <w:rsid w:val="00D24D15"/>
    <w:rsid w:val="00D350EA"/>
    <w:rsid w:val="00D35286"/>
    <w:rsid w:val="00D36A38"/>
    <w:rsid w:val="00D442A8"/>
    <w:rsid w:val="00D44554"/>
    <w:rsid w:val="00D457C9"/>
    <w:rsid w:val="00D61033"/>
    <w:rsid w:val="00D6402A"/>
    <w:rsid w:val="00D64367"/>
    <w:rsid w:val="00D87045"/>
    <w:rsid w:val="00D875FB"/>
    <w:rsid w:val="00D91F2C"/>
    <w:rsid w:val="00D937C9"/>
    <w:rsid w:val="00DB55CE"/>
    <w:rsid w:val="00DE01DD"/>
    <w:rsid w:val="00DE18D2"/>
    <w:rsid w:val="00DE563D"/>
    <w:rsid w:val="00DF0447"/>
    <w:rsid w:val="00DF6282"/>
    <w:rsid w:val="00E00AB5"/>
    <w:rsid w:val="00E01125"/>
    <w:rsid w:val="00E034C7"/>
    <w:rsid w:val="00E1480E"/>
    <w:rsid w:val="00E2322C"/>
    <w:rsid w:val="00E322B9"/>
    <w:rsid w:val="00E365D9"/>
    <w:rsid w:val="00E42C01"/>
    <w:rsid w:val="00E51816"/>
    <w:rsid w:val="00E5650B"/>
    <w:rsid w:val="00E71712"/>
    <w:rsid w:val="00E718D4"/>
    <w:rsid w:val="00E74C71"/>
    <w:rsid w:val="00E75A9D"/>
    <w:rsid w:val="00E801F1"/>
    <w:rsid w:val="00E83D88"/>
    <w:rsid w:val="00E84838"/>
    <w:rsid w:val="00E90122"/>
    <w:rsid w:val="00E9238E"/>
    <w:rsid w:val="00E95599"/>
    <w:rsid w:val="00EA0178"/>
    <w:rsid w:val="00EA0244"/>
    <w:rsid w:val="00EA213F"/>
    <w:rsid w:val="00EA565D"/>
    <w:rsid w:val="00EB1973"/>
    <w:rsid w:val="00EB44DF"/>
    <w:rsid w:val="00EB77FE"/>
    <w:rsid w:val="00EC2B37"/>
    <w:rsid w:val="00EC626C"/>
    <w:rsid w:val="00ED1535"/>
    <w:rsid w:val="00ED4CEC"/>
    <w:rsid w:val="00ED4E10"/>
    <w:rsid w:val="00F0137F"/>
    <w:rsid w:val="00F04875"/>
    <w:rsid w:val="00F1070E"/>
    <w:rsid w:val="00F12BF0"/>
    <w:rsid w:val="00F15627"/>
    <w:rsid w:val="00F3621D"/>
    <w:rsid w:val="00F41CD7"/>
    <w:rsid w:val="00F5080C"/>
    <w:rsid w:val="00F56371"/>
    <w:rsid w:val="00F70D99"/>
    <w:rsid w:val="00F76B23"/>
    <w:rsid w:val="00F8423E"/>
    <w:rsid w:val="00F8441B"/>
    <w:rsid w:val="00F85078"/>
    <w:rsid w:val="00F8573D"/>
    <w:rsid w:val="00F932F2"/>
    <w:rsid w:val="00F93E2A"/>
    <w:rsid w:val="00F977F5"/>
    <w:rsid w:val="00FA53B4"/>
    <w:rsid w:val="00FA60C7"/>
    <w:rsid w:val="00FB0172"/>
    <w:rsid w:val="00FB1AA6"/>
    <w:rsid w:val="00FB44E6"/>
    <w:rsid w:val="00FB4996"/>
    <w:rsid w:val="00FC03F0"/>
    <w:rsid w:val="00FC1AD5"/>
    <w:rsid w:val="00FE264F"/>
    <w:rsid w:val="00FE2A73"/>
    <w:rsid w:val="00FE2C36"/>
    <w:rsid w:val="00FF188E"/>
    <w:rsid w:val="00FF3D34"/>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0AD9"/>
  <w15:docId w15:val="{7D729B5D-C1B8-48D6-A293-8551AE14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33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6A9A"/>
    <w:pPr>
      <w:ind w:left="720"/>
      <w:contextualSpacing/>
    </w:pPr>
  </w:style>
  <w:style w:type="character" w:customStyle="1" w:styleId="NumberList1Char">
    <w:name w:val="Number List 1 Char"/>
    <w:aliases w:val="2 Char,3 Char,Numbered List - 1 Char,3... Char"/>
    <w:link w:val="NumberList1"/>
    <w:locked/>
    <w:rsid w:val="0062158C"/>
    <w:rPr>
      <w:sz w:val="24"/>
      <w:szCs w:val="24"/>
    </w:rPr>
  </w:style>
  <w:style w:type="paragraph" w:customStyle="1" w:styleId="NumberList1">
    <w:name w:val="Number List 1"/>
    <w:aliases w:val="2,3,Numbered List - 1,3...,section 1,N ormal italic 1"/>
    <w:basedOn w:val="Normal"/>
    <w:link w:val="NumberList1Char"/>
    <w:qFormat/>
    <w:rsid w:val="0062158C"/>
    <w:pPr>
      <w:spacing w:before="240" w:after="0" w:line="240" w:lineRule="auto"/>
      <w:ind w:left="720"/>
    </w:pPr>
    <w:rPr>
      <w:sz w:val="24"/>
      <w:szCs w:val="24"/>
    </w:rPr>
  </w:style>
  <w:style w:type="paragraph" w:customStyle="1" w:styleId="NumberLista">
    <w:name w:val="Number List a"/>
    <w:aliases w:val="(1),(a)"/>
    <w:basedOn w:val="Normal"/>
    <w:rsid w:val="0062158C"/>
    <w:pPr>
      <w:spacing w:before="240" w:after="0" w:line="240" w:lineRule="auto"/>
      <w:ind w:left="1080"/>
    </w:pPr>
    <w:rPr>
      <w:rFonts w:ascii="Times New Roman" w:eastAsia="Times New Roman" w:hAnsi="Times New Roman" w:cs="Times New Roman"/>
      <w:sz w:val="24"/>
      <w:szCs w:val="24"/>
    </w:rPr>
  </w:style>
  <w:style w:type="table" w:styleId="TableGrid">
    <w:name w:val="Table Grid"/>
    <w:basedOn w:val="TableNormal"/>
    <w:uiPriority w:val="59"/>
    <w:rsid w:val="0017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76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7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55942"/>
    <w:rPr>
      <w:sz w:val="16"/>
      <w:szCs w:val="16"/>
    </w:rPr>
  </w:style>
  <w:style w:type="paragraph" w:styleId="CommentText">
    <w:name w:val="annotation text"/>
    <w:basedOn w:val="Normal"/>
    <w:link w:val="CommentTextChar"/>
    <w:uiPriority w:val="99"/>
    <w:semiHidden/>
    <w:unhideWhenUsed/>
    <w:rsid w:val="00455942"/>
    <w:pPr>
      <w:spacing w:line="240" w:lineRule="auto"/>
    </w:pPr>
    <w:rPr>
      <w:sz w:val="20"/>
      <w:szCs w:val="20"/>
    </w:rPr>
  </w:style>
  <w:style w:type="character" w:customStyle="1" w:styleId="CommentTextChar">
    <w:name w:val="Comment Text Char"/>
    <w:basedOn w:val="DefaultParagraphFont"/>
    <w:link w:val="CommentText"/>
    <w:uiPriority w:val="99"/>
    <w:semiHidden/>
    <w:rsid w:val="00455942"/>
    <w:rPr>
      <w:sz w:val="20"/>
      <w:szCs w:val="20"/>
    </w:rPr>
  </w:style>
  <w:style w:type="paragraph" w:styleId="CommentSubject">
    <w:name w:val="annotation subject"/>
    <w:basedOn w:val="CommentText"/>
    <w:next w:val="CommentText"/>
    <w:link w:val="CommentSubjectChar"/>
    <w:uiPriority w:val="99"/>
    <w:semiHidden/>
    <w:unhideWhenUsed/>
    <w:rsid w:val="00455942"/>
    <w:rPr>
      <w:b/>
      <w:bCs/>
    </w:rPr>
  </w:style>
  <w:style w:type="character" w:customStyle="1" w:styleId="CommentSubjectChar">
    <w:name w:val="Comment Subject Char"/>
    <w:basedOn w:val="CommentTextChar"/>
    <w:link w:val="CommentSubject"/>
    <w:uiPriority w:val="99"/>
    <w:semiHidden/>
    <w:rsid w:val="00455942"/>
    <w:rPr>
      <w:b/>
      <w:bCs/>
      <w:sz w:val="20"/>
      <w:szCs w:val="20"/>
    </w:rPr>
  </w:style>
  <w:style w:type="table" w:customStyle="1" w:styleId="TableGrid1">
    <w:name w:val="Table Grid1"/>
    <w:basedOn w:val="TableNormal"/>
    <w:next w:val="TableGrid"/>
    <w:uiPriority w:val="39"/>
    <w:rsid w:val="0071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49"/>
  </w:style>
  <w:style w:type="paragraph" w:styleId="Footer">
    <w:name w:val="footer"/>
    <w:basedOn w:val="Normal"/>
    <w:link w:val="FooterChar"/>
    <w:uiPriority w:val="99"/>
    <w:unhideWhenUsed/>
    <w:rsid w:val="00AE1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BDEE-AA19-4C6B-A1A3-C20A8288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12835</TotalTime>
  <Pages>8</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Marty Gardner</cp:lastModifiedBy>
  <cp:revision>37</cp:revision>
  <cp:lastPrinted>2019-08-27T23:10:00Z</cp:lastPrinted>
  <dcterms:created xsi:type="dcterms:W3CDTF">2020-01-24T18:35:00Z</dcterms:created>
  <dcterms:modified xsi:type="dcterms:W3CDTF">2020-04-17T15:22:00Z</dcterms:modified>
</cp:coreProperties>
</file>