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96D" w:rsidRDefault="008F0CA5">
      <w:pPr>
        <w:pStyle w:val="Textbody"/>
        <w:widowControl/>
        <w:ind w:left="-675"/>
        <w:rPr>
          <w:color w:val="000000"/>
          <w:sz w:val="28"/>
        </w:rPr>
      </w:pPr>
      <w:bookmarkStart w:id="0" w:name="_GoBack"/>
      <w:bookmarkEnd w:id="0"/>
      <w:r>
        <w:rPr>
          <w:color w:val="000000"/>
          <w:sz w:val="28"/>
        </w:rPr>
        <w:t>March 15,2020</w:t>
      </w:r>
    </w:p>
    <w:p w:rsidR="0091696D" w:rsidRDefault="008F0CA5">
      <w:pPr>
        <w:pStyle w:val="Textbody"/>
        <w:widowControl/>
        <w:ind w:left="-675"/>
        <w:rPr>
          <w:color w:val="000000"/>
          <w:sz w:val="28"/>
        </w:rPr>
      </w:pPr>
      <w:r>
        <w:rPr>
          <w:color w:val="000000"/>
          <w:sz w:val="28"/>
        </w:rPr>
        <w:t>McKenzie District, Willamette National Forest</w:t>
      </w:r>
    </w:p>
    <w:p w:rsidR="0091696D" w:rsidRDefault="008F0CA5">
      <w:pPr>
        <w:pStyle w:val="Textbody"/>
        <w:widowControl/>
        <w:ind w:left="-675"/>
        <w:rPr>
          <w:color w:val="000000"/>
          <w:sz w:val="28"/>
        </w:rPr>
      </w:pPr>
      <w:r>
        <w:rPr>
          <w:color w:val="000000"/>
          <w:sz w:val="28"/>
        </w:rPr>
        <w:t>Please accept the following comments on the Flat Country EIS:</w:t>
      </w:r>
    </w:p>
    <w:p w:rsidR="0091696D" w:rsidRDefault="0091696D">
      <w:pPr>
        <w:pStyle w:val="Textbody"/>
        <w:widowControl/>
        <w:ind w:left="-675"/>
        <w:rPr>
          <w:b/>
          <w:bCs/>
          <w:color w:val="000000"/>
          <w:sz w:val="28"/>
        </w:rPr>
      </w:pPr>
    </w:p>
    <w:p w:rsidR="0091696D" w:rsidRDefault="008F0CA5">
      <w:pPr>
        <w:pStyle w:val="Textbody"/>
        <w:widowControl/>
        <w:spacing w:line="360" w:lineRule="auto"/>
        <w:ind w:left="-675"/>
        <w:rPr>
          <w:b/>
          <w:bCs/>
          <w:color w:val="000000"/>
          <w:sz w:val="28"/>
        </w:rPr>
      </w:pPr>
      <w:r>
        <w:rPr>
          <w:b/>
          <w:bCs/>
          <w:color w:val="000000"/>
          <w:sz w:val="28"/>
        </w:rPr>
        <w:t xml:space="preserve">We thank the McKenzie District employees for their diligence </w:t>
      </w:r>
      <w:r>
        <w:rPr>
          <w:b/>
          <w:bCs/>
          <w:color w:val="000000"/>
          <w:sz w:val="28"/>
        </w:rPr>
        <w:t>in surveying for and protecting red tree vole populations.</w:t>
      </w:r>
    </w:p>
    <w:p w:rsidR="0091696D" w:rsidRDefault="008F0CA5">
      <w:pPr>
        <w:pStyle w:val="Textbody"/>
        <w:widowControl/>
        <w:spacing w:line="360" w:lineRule="auto"/>
        <w:ind w:left="-675"/>
        <w:rPr>
          <w:color w:val="000000"/>
          <w:sz w:val="28"/>
        </w:rPr>
      </w:pPr>
      <w:r>
        <w:rPr>
          <w:color w:val="000000"/>
          <w:sz w:val="28"/>
        </w:rPr>
        <w:t>The Flat Country project is yet another example of why Survey and Manage cannot ensure the persistence of red tree vole populations. Red tree vole habitat has been constantly and incrementally shri</w:t>
      </w:r>
      <w:r>
        <w:rPr>
          <w:color w:val="000000"/>
          <w:sz w:val="28"/>
        </w:rPr>
        <w:t>nking since the inception of the Northwest Forest Plan, and that process is going on year after year.</w:t>
      </w:r>
    </w:p>
    <w:p w:rsidR="0091696D" w:rsidRDefault="008F0CA5">
      <w:pPr>
        <w:pStyle w:val="Textbody"/>
        <w:widowControl/>
        <w:spacing w:line="360" w:lineRule="auto"/>
        <w:ind w:left="-675"/>
        <w:rPr>
          <w:color w:val="000000"/>
          <w:sz w:val="28"/>
        </w:rPr>
      </w:pPr>
      <w:r>
        <w:rPr>
          <w:color w:val="000000"/>
          <w:sz w:val="28"/>
        </w:rPr>
        <w:t>Thirteen harvest units in Flat Country were correctly identified as potential red tree vole habitat. Active nests were detected in only two units, and tho</w:t>
      </w:r>
      <w:r>
        <w:rPr>
          <w:color w:val="000000"/>
          <w:sz w:val="28"/>
        </w:rPr>
        <w:t>se units were buffered from logging. The other eleven units will be downgraded from the closed canopy conditions red tree voles prefer, even though if left intact, red tree voles could reinhabit those stands. Because surveyors can not climb every potential</w:t>
      </w:r>
      <w:r>
        <w:rPr>
          <w:color w:val="000000"/>
          <w:sz w:val="28"/>
        </w:rPr>
        <w:t xml:space="preserve"> nest tree, it's possible that voles inhabit those stands currently, so undetected populations in harvest units may also be impacted.</w:t>
      </w:r>
    </w:p>
    <w:p w:rsidR="0091696D" w:rsidRDefault="008F0CA5">
      <w:pPr>
        <w:pStyle w:val="Textbody"/>
        <w:widowControl/>
        <w:spacing w:line="360" w:lineRule="auto"/>
        <w:ind w:left="-675"/>
        <w:rPr>
          <w:color w:val="000000"/>
          <w:sz w:val="28"/>
        </w:rPr>
      </w:pPr>
      <w:r>
        <w:rPr>
          <w:color w:val="000000"/>
          <w:sz w:val="28"/>
        </w:rPr>
        <w:t>Red tree voles are an indicator species for the health of forest ecosystems. The Forest Service finds suitable habitat for</w:t>
      </w:r>
      <w:r>
        <w:rPr>
          <w:color w:val="000000"/>
          <w:sz w:val="28"/>
        </w:rPr>
        <w:t xml:space="preserve"> red tree voles analogous to habitat for northern spotted owls. </w:t>
      </w:r>
      <w:r>
        <w:rPr>
          <w:color w:val="000000"/>
          <w:sz w:val="28"/>
        </w:rPr>
        <w:t>Although the population decline for red tree voles may not be as precipitous as for the northern spotted owl, vole populations are diminishing every year, mostly due to a steady decrease in ha</w:t>
      </w:r>
      <w:r>
        <w:rPr>
          <w:color w:val="000000"/>
          <w:sz w:val="28"/>
        </w:rPr>
        <w:t>bitat. Besides fire, climate change, and predation by burgeoning barred owl populations, there are at least six more reasons red tree voles may not persist:</w:t>
      </w:r>
    </w:p>
    <w:p w:rsidR="0091696D" w:rsidRDefault="008F0CA5">
      <w:pPr>
        <w:pStyle w:val="Textbody"/>
        <w:widowControl/>
        <w:spacing w:line="360" w:lineRule="auto"/>
        <w:ind w:left="-675"/>
        <w:rPr>
          <w:color w:val="000000"/>
          <w:sz w:val="28"/>
        </w:rPr>
      </w:pPr>
      <w:r>
        <w:rPr>
          <w:color w:val="000000"/>
          <w:sz w:val="28"/>
        </w:rPr>
        <w:t>1) Zero protection on private lands.</w:t>
      </w:r>
    </w:p>
    <w:p w:rsidR="0091696D" w:rsidRDefault="008F0CA5">
      <w:pPr>
        <w:pStyle w:val="Textbody"/>
        <w:widowControl/>
        <w:spacing w:line="360" w:lineRule="auto"/>
        <w:ind w:left="-675"/>
        <w:rPr>
          <w:color w:val="000000"/>
          <w:sz w:val="28"/>
        </w:rPr>
      </w:pPr>
      <w:r>
        <w:rPr>
          <w:color w:val="000000"/>
          <w:sz w:val="28"/>
        </w:rPr>
        <w:t xml:space="preserve">2) The BLM is no longer required to survey for red tree voles </w:t>
      </w:r>
      <w:r>
        <w:rPr>
          <w:color w:val="000000"/>
          <w:sz w:val="28"/>
        </w:rPr>
        <w:t>before logging.</w:t>
      </w:r>
    </w:p>
    <w:p w:rsidR="0091696D" w:rsidRDefault="008F0CA5">
      <w:pPr>
        <w:pStyle w:val="Textbody"/>
        <w:widowControl/>
        <w:spacing w:line="360" w:lineRule="auto"/>
        <w:ind w:left="-675"/>
        <w:rPr>
          <w:color w:val="000000"/>
          <w:sz w:val="28"/>
        </w:rPr>
      </w:pPr>
      <w:r>
        <w:rPr>
          <w:color w:val="000000"/>
          <w:sz w:val="28"/>
        </w:rPr>
        <w:lastRenderedPageBreak/>
        <w:t>3) Both the Forest Service and the BLM routinely apply non-high priority status for voles in sixteen different watersheds in Oregon, in order to log their habitat.</w:t>
      </w:r>
    </w:p>
    <w:p w:rsidR="0091696D" w:rsidRDefault="008F0CA5">
      <w:pPr>
        <w:pStyle w:val="Textbody"/>
        <w:widowControl/>
        <w:spacing w:line="360" w:lineRule="auto"/>
        <w:ind w:left="-675"/>
        <w:rPr>
          <w:color w:val="000000"/>
          <w:sz w:val="28"/>
        </w:rPr>
      </w:pPr>
      <w:r>
        <w:rPr>
          <w:color w:val="000000"/>
          <w:sz w:val="28"/>
        </w:rPr>
        <w:t>4) Before logging, the Forest Service protects red tree vole nest sites only</w:t>
      </w:r>
      <w:r>
        <w:rPr>
          <w:color w:val="000000"/>
          <w:sz w:val="28"/>
        </w:rPr>
        <w:t xml:space="preserve"> if harvest stands meet certain criteria (survey protocol). Otherwise they are logged even though voles may be present.</w:t>
      </w:r>
    </w:p>
    <w:p w:rsidR="0091696D" w:rsidRDefault="008F0CA5">
      <w:pPr>
        <w:pStyle w:val="Textbody"/>
        <w:widowControl/>
        <w:spacing w:line="360" w:lineRule="auto"/>
        <w:ind w:left="-675"/>
        <w:rPr>
          <w:color w:val="000000"/>
          <w:sz w:val="28"/>
        </w:rPr>
      </w:pPr>
      <w:r>
        <w:rPr>
          <w:color w:val="000000"/>
          <w:sz w:val="28"/>
        </w:rPr>
        <w:t>5) Red tree vole habitat is severely fragmented across the species' range. According to a recent study by leading scientists Forsman and</w:t>
      </w:r>
      <w:r>
        <w:rPr>
          <w:color w:val="000000"/>
          <w:sz w:val="28"/>
        </w:rPr>
        <w:t xml:space="preserve"> Swingle, the average size of a red tree vole habitat block is just two percent of what it was one hundred years ago. This is particularly relevant in Flat Country, where a patchwork of old FS clearcuts are interspersed with native forest over a large area</w:t>
      </w:r>
      <w:r>
        <w:rPr>
          <w:color w:val="000000"/>
          <w:sz w:val="28"/>
        </w:rPr>
        <w:t>.</w:t>
      </w:r>
    </w:p>
    <w:p w:rsidR="0091696D" w:rsidRDefault="008F0CA5">
      <w:pPr>
        <w:pStyle w:val="Textbody"/>
        <w:widowControl/>
        <w:spacing w:line="360" w:lineRule="auto"/>
        <w:ind w:left="-675"/>
        <w:rPr>
          <w:color w:val="000000"/>
          <w:sz w:val="28"/>
        </w:rPr>
      </w:pPr>
      <w:r>
        <w:rPr>
          <w:color w:val="000000"/>
          <w:sz w:val="28"/>
        </w:rPr>
        <w:t xml:space="preserve">6) Even in islands of suitable habitat, vole populations may be spotty or nonexistent. In a survey effort by citizen surveyors in the Highway 46 sale near Breitenbush Hot Springs, 71 old growth trees were climbed and only one inactive nest was found. In </w:t>
      </w:r>
      <w:r>
        <w:rPr>
          <w:color w:val="000000"/>
          <w:sz w:val="28"/>
        </w:rPr>
        <w:t>a 2019 survey of a 173 acre unit of the Quartzville Middle Santiam project,  out of 42 brokentops with cavities that were climbed, only three active nests were detected. In the Flat Country project, 40 trees were climbed before one inactive nest was discov</w:t>
      </w:r>
      <w:r>
        <w:rPr>
          <w:color w:val="000000"/>
          <w:sz w:val="28"/>
        </w:rPr>
        <w:t>ered (personal communication). Thirteen harvest units were either transect surveyed or targeted for climbing, and surveyors eventually detected active nests in only two units.</w:t>
      </w:r>
    </w:p>
    <w:p w:rsidR="0091696D" w:rsidRDefault="008F0CA5">
      <w:pPr>
        <w:pStyle w:val="Textbody"/>
        <w:widowControl/>
        <w:spacing w:line="360" w:lineRule="auto"/>
        <w:ind w:left="-675"/>
        <w:rPr>
          <w:b/>
          <w:bCs/>
          <w:color w:val="000000"/>
          <w:sz w:val="28"/>
        </w:rPr>
      </w:pPr>
      <w:r>
        <w:rPr>
          <w:b/>
          <w:bCs/>
          <w:color w:val="000000"/>
          <w:sz w:val="28"/>
        </w:rPr>
        <w:t>Although red tree vole surveys indicate the presence of voles across much of the</w:t>
      </w:r>
      <w:r>
        <w:rPr>
          <w:b/>
          <w:bCs/>
          <w:color w:val="000000"/>
          <w:sz w:val="28"/>
        </w:rPr>
        <w:t>ir range, it must be recalled that surveys have only been required for a few decades, and are not reliable indicators of the rate of decline. Red tree vole habitat is virtually nonexistent on industrial forest lands.  At the rate the Forest Service and BLM</w:t>
      </w:r>
      <w:r>
        <w:rPr>
          <w:b/>
          <w:bCs/>
          <w:color w:val="000000"/>
          <w:sz w:val="28"/>
        </w:rPr>
        <w:t xml:space="preserve"> are eliminating red tree vole habitat on public lands, conditions across Western Oregon will eventually approach the level of rarity of suitable habitat that led USFWS to designate red tree voles as candidates for listing in Oregon's North Coast.</w:t>
      </w:r>
    </w:p>
    <w:p w:rsidR="0091696D" w:rsidRDefault="008F0CA5">
      <w:pPr>
        <w:pStyle w:val="Textbody"/>
        <w:widowControl/>
        <w:spacing w:line="360" w:lineRule="auto"/>
        <w:ind w:left="-675"/>
        <w:rPr>
          <w:b/>
          <w:bCs/>
          <w:color w:val="000000"/>
          <w:sz w:val="28"/>
          <w:szCs w:val="28"/>
        </w:rPr>
      </w:pPr>
      <w:r>
        <w:rPr>
          <w:b/>
          <w:bCs/>
          <w:color w:val="000000"/>
          <w:sz w:val="28"/>
          <w:szCs w:val="28"/>
        </w:rPr>
        <w:lastRenderedPageBreak/>
        <w:t>The Fore</w:t>
      </w:r>
      <w:r>
        <w:rPr>
          <w:b/>
          <w:bCs/>
          <w:color w:val="000000"/>
          <w:sz w:val="28"/>
          <w:szCs w:val="28"/>
        </w:rPr>
        <w:t>st Service persists in violating the ESA by logging habitat for northern spotted owls and their prey species. Consultation with Fish and Wildlife does not guarantee the avoidance of harm.</w:t>
      </w:r>
    </w:p>
    <w:p w:rsidR="0091696D" w:rsidRDefault="008F0CA5">
      <w:pPr>
        <w:pStyle w:val="Textbody"/>
        <w:widowControl/>
        <w:spacing w:line="360" w:lineRule="auto"/>
        <w:ind w:left="-675"/>
      </w:pPr>
      <w:r>
        <w:rPr>
          <w:color w:val="201F1E"/>
          <w:sz w:val="28"/>
          <w:szCs w:val="28"/>
        </w:rPr>
        <w:t>Decimating prey species populations</w:t>
      </w:r>
      <w:r>
        <w:rPr>
          <w:color w:val="000000"/>
          <w:sz w:val="28"/>
          <w:szCs w:val="28"/>
        </w:rPr>
        <w:t xml:space="preserve"> </w:t>
      </w:r>
      <w:r>
        <w:rPr>
          <w:color w:val="201F1E"/>
          <w:sz w:val="28"/>
          <w:szCs w:val="28"/>
        </w:rPr>
        <w:t xml:space="preserve">through the commercial thinning </w:t>
      </w:r>
      <w:r>
        <w:rPr>
          <w:color w:val="201F1E"/>
          <w:sz w:val="28"/>
          <w:szCs w:val="28"/>
        </w:rPr>
        <w:t xml:space="preserve">of viable habitat will not contribute to the recovery of spotted owl populations, as required by the Endangered Species Act. </w:t>
      </w:r>
      <w:r>
        <w:rPr>
          <w:color w:val="000000"/>
          <w:sz w:val="28"/>
          <w:szCs w:val="28"/>
        </w:rPr>
        <w:t xml:space="preserve"> </w:t>
      </w:r>
      <w:r>
        <w:rPr>
          <w:color w:val="000000"/>
          <w:sz w:val="28"/>
          <w:szCs w:val="28"/>
        </w:rPr>
        <w:t xml:space="preserve">The term “take” is defined as “ to harass, harm, etc.”. Interfering with a nesting owl's ability to effectively raise hatchlings, </w:t>
      </w:r>
      <w:r>
        <w:rPr>
          <w:color w:val="000000"/>
          <w:sz w:val="28"/>
          <w:szCs w:val="28"/>
        </w:rPr>
        <w:t>the ability of adults to forage and feed offspring, and the ability of juveniles to disperse into new and viable habitat, constitutes harm. Virtually any logging project in stands with interspersed old growth trees will impact populations of  available pre</w:t>
      </w:r>
      <w:r>
        <w:rPr>
          <w:color w:val="000000"/>
          <w:sz w:val="28"/>
          <w:szCs w:val="28"/>
        </w:rPr>
        <w:t>y species, and impair the recovery of the Owl</w:t>
      </w:r>
      <w:r>
        <w:rPr>
          <w:color w:val="201F1E"/>
          <w:sz w:val="28"/>
          <w:szCs w:val="28"/>
        </w:rPr>
        <w:t>. A key element in degrading the habitat of prey species is the removal of canopy.</w:t>
      </w:r>
      <w:r>
        <w:rPr>
          <w:sz w:val="28"/>
          <w:szCs w:val="28"/>
        </w:rPr>
        <w:br/>
      </w:r>
      <w:r>
        <w:rPr>
          <w:color w:val="201F1E"/>
          <w:sz w:val="28"/>
          <w:szCs w:val="28"/>
        </w:rPr>
        <w:t>Consider the following quotations concerning red tree voles, taken from the petition to list the Dusky Vole as Endangered or Thr</w:t>
      </w:r>
      <w:r>
        <w:rPr>
          <w:color w:val="201F1E"/>
          <w:sz w:val="28"/>
          <w:szCs w:val="28"/>
        </w:rPr>
        <w:t>eatened:</w:t>
      </w:r>
      <w:r>
        <w:rPr>
          <w:sz w:val="28"/>
          <w:szCs w:val="28"/>
        </w:rPr>
        <w:br/>
      </w:r>
      <w:r>
        <w:rPr>
          <w:color w:val="201F1E"/>
          <w:sz w:val="28"/>
          <w:szCs w:val="28"/>
        </w:rPr>
        <w:t>James Swingle (Daily Activity Patterns, Survival and Movements of Red Tree Voles, Master’s Thesis, 2005) states :</w:t>
      </w:r>
      <w:r>
        <w:br/>
      </w:r>
      <w:r>
        <w:rPr>
          <w:i/>
          <w:iCs/>
          <w:color w:val="201F1E"/>
          <w:sz w:val="28"/>
          <w:szCs w:val="28"/>
        </w:rPr>
        <w:t>“</w:t>
      </w:r>
      <w:r>
        <w:rPr>
          <w:i/>
          <w:iCs/>
          <w:color w:val="201F1E"/>
          <w:sz w:val="28"/>
          <w:szCs w:val="28"/>
        </w:rPr>
        <w:t>In many areas young forests may be the only chance for persistence of the species, especially in landscapes where old forests have b</w:t>
      </w:r>
      <w:r>
        <w:rPr>
          <w:i/>
          <w:iCs/>
          <w:color w:val="201F1E"/>
          <w:sz w:val="28"/>
          <w:szCs w:val="28"/>
        </w:rPr>
        <w:t>een largely eliminated or are restricted to remnant patches interspersed within extensive areas of young forests.”</w:t>
      </w:r>
      <w:r>
        <w:rPr>
          <w:sz w:val="28"/>
          <w:szCs w:val="28"/>
        </w:rPr>
        <w:br/>
      </w:r>
      <w:r>
        <w:rPr>
          <w:color w:val="201F1E"/>
          <w:sz w:val="28"/>
          <w:szCs w:val="28"/>
        </w:rPr>
        <w:t>Swingle (2006) suggested that dispersal through young stands by tree voles is dependent upon crown closure, spacing of trees, and tree struct</w:t>
      </w:r>
      <w:r>
        <w:rPr>
          <w:color w:val="201F1E"/>
          <w:sz w:val="28"/>
          <w:szCs w:val="28"/>
        </w:rPr>
        <w:t>ure.</w:t>
      </w:r>
      <w:r>
        <w:rPr>
          <w:sz w:val="28"/>
          <w:szCs w:val="28"/>
        </w:rPr>
        <w:br/>
      </w:r>
      <w:r>
        <w:rPr>
          <w:color w:val="201F1E"/>
          <w:sz w:val="28"/>
          <w:szCs w:val="28"/>
        </w:rPr>
        <w:t xml:space="preserve">Swingle states </w:t>
      </w:r>
      <w:r>
        <w:rPr>
          <w:i/>
          <w:iCs/>
          <w:color w:val="201F1E"/>
          <w:sz w:val="28"/>
          <w:szCs w:val="28"/>
        </w:rPr>
        <w:t>“Young stands with open canopies and tall, straight trunks are probably much more inhospitable to dispersing tree voles than are young stands with dense canopies and high concentrations of trees with structures that provide substrates f</w:t>
      </w:r>
      <w:r>
        <w:rPr>
          <w:i/>
          <w:iCs/>
          <w:color w:val="201F1E"/>
          <w:sz w:val="28"/>
          <w:szCs w:val="28"/>
        </w:rPr>
        <w:t>or temporary or permanent nests.”</w:t>
      </w:r>
    </w:p>
    <w:p w:rsidR="0091696D" w:rsidRDefault="008F0CA5">
      <w:pPr>
        <w:pStyle w:val="Textbody"/>
        <w:widowControl/>
        <w:spacing w:line="360" w:lineRule="auto"/>
        <w:ind w:left="-675"/>
      </w:pPr>
      <w:r>
        <w:rPr>
          <w:color w:val="201F1E"/>
          <w:sz w:val="28"/>
          <w:szCs w:val="28"/>
        </w:rPr>
        <w:t xml:space="preserve">The above statement predates Swingle's extensive surveys of second-growth stands in close proximity to old growth in Oregon's Coast Range. Swingle found that the </w:t>
      </w:r>
      <w:r>
        <w:rPr>
          <w:color w:val="201F1E"/>
          <w:sz w:val="28"/>
          <w:szCs w:val="28"/>
        </w:rPr>
        <w:lastRenderedPageBreak/>
        <w:t>dispersal of red tree voles into adjacent second-growth stan</w:t>
      </w:r>
      <w:r>
        <w:rPr>
          <w:color w:val="201F1E"/>
          <w:sz w:val="28"/>
          <w:szCs w:val="28"/>
        </w:rPr>
        <w:t>ds was intermittent at best, except in the case where artificial nest platforms had been installed in younger trees.(personal communication).</w:t>
      </w:r>
      <w:r>
        <w:rPr>
          <w:sz w:val="28"/>
          <w:szCs w:val="28"/>
        </w:rPr>
        <w:br/>
      </w:r>
      <w:r>
        <w:rPr>
          <w:color w:val="201F1E"/>
          <w:sz w:val="28"/>
          <w:szCs w:val="28"/>
        </w:rPr>
        <w:t>Dr. Eric Forsman stated that even in second-growth stands where tree voles were found, they were stands containing</w:t>
      </w:r>
      <w:r>
        <w:rPr>
          <w:color w:val="201F1E"/>
          <w:sz w:val="28"/>
          <w:szCs w:val="28"/>
        </w:rPr>
        <w:t xml:space="preserve"> high canopy cover and structural density, with lots of tree limbs and deformed tree tops for nests.</w:t>
      </w:r>
      <w:r>
        <w:rPr>
          <w:sz w:val="28"/>
          <w:szCs w:val="28"/>
        </w:rPr>
        <w:br/>
      </w:r>
      <w:r>
        <w:rPr>
          <w:color w:val="201F1E"/>
          <w:sz w:val="28"/>
          <w:szCs w:val="28"/>
        </w:rPr>
        <w:t xml:space="preserve">James Swingle - </w:t>
      </w:r>
      <w:r>
        <w:rPr>
          <w:i/>
          <w:iCs/>
          <w:color w:val="201F1E"/>
          <w:sz w:val="28"/>
          <w:szCs w:val="28"/>
        </w:rPr>
        <w:t>“ Our data on dispersal behavior of 2 juveniles and 7 subadult tree voles suggest that most tree voles disperse only a short distance befor</w:t>
      </w:r>
      <w:r>
        <w:rPr>
          <w:i/>
          <w:iCs/>
          <w:color w:val="201F1E"/>
          <w:sz w:val="28"/>
          <w:szCs w:val="28"/>
        </w:rPr>
        <w:t>e settling. This result would seem to support previous speculation that tree voles are relatively weak dispersers, and, therefore, may be slow to colonize new area and susceptible to local extirpation if they become isolated in patch environments (Cary 199</w:t>
      </w:r>
      <w:r>
        <w:rPr>
          <w:i/>
          <w:iCs/>
          <w:color w:val="201F1E"/>
          <w:sz w:val="28"/>
          <w:szCs w:val="28"/>
        </w:rPr>
        <w:t>6, 1999, Maser 1998, Huff et al. 2001)”.</w:t>
      </w:r>
      <w:r>
        <w:rPr>
          <w:sz w:val="28"/>
          <w:szCs w:val="28"/>
        </w:rPr>
        <w:br/>
      </w:r>
      <w:r>
        <w:rPr>
          <w:color w:val="201F1E"/>
          <w:sz w:val="28"/>
          <w:szCs w:val="28"/>
        </w:rPr>
        <w:t>This is supported by Carey:</w:t>
      </w:r>
      <w:r>
        <w:rPr>
          <w:i/>
          <w:iCs/>
          <w:color w:val="201F1E"/>
          <w:sz w:val="28"/>
          <w:szCs w:val="28"/>
        </w:rPr>
        <w:t xml:space="preserve"> “The vole is probably a weak disperser incapable of dispersing through clearcuts or other clearings (or blowdowns). If a stand is destroyed, the voles may perish: recolonization of new st</w:t>
      </w:r>
      <w:r>
        <w:rPr>
          <w:i/>
          <w:iCs/>
          <w:color w:val="201F1E"/>
          <w:sz w:val="28"/>
          <w:szCs w:val="28"/>
        </w:rPr>
        <w:t>and may have to come from adjacent old stands, after the new stand has developed a closed canopy”</w:t>
      </w:r>
      <w:r>
        <w:rPr>
          <w:i/>
          <w:iCs/>
          <w:sz w:val="28"/>
          <w:szCs w:val="28"/>
        </w:rPr>
        <w:br/>
      </w:r>
      <w:r>
        <w:br/>
      </w:r>
      <w:r>
        <w:rPr>
          <w:color w:val="201F1E"/>
          <w:sz w:val="28"/>
          <w:szCs w:val="28"/>
        </w:rPr>
        <w:t>Obviously Forsman, Swingle, and Carey believe closed canopies are more suitable for red tree vole habitat than aggressively thinned stands. Forsman’s and Swi</w:t>
      </w:r>
      <w:r>
        <w:rPr>
          <w:color w:val="201F1E"/>
          <w:sz w:val="28"/>
          <w:szCs w:val="28"/>
        </w:rPr>
        <w:t>ngle’s description of young stands with high canopy cover, structural density, and trees with deformed tops is not far removed from the fire-replaced stands with interspersed legacy trees in the Flat Country harvest units. I personally visited or toured un</w:t>
      </w:r>
      <w:r>
        <w:rPr>
          <w:color w:val="201F1E"/>
          <w:sz w:val="28"/>
          <w:szCs w:val="28"/>
        </w:rPr>
        <w:t>its, and saw legacy trees with deformities, secondary boles or reiterations, brokentops, doubletops or tripletops, and other suitable platforms for red tree vole nests, plus trees with cavities that owls and woodpeckers use for nesting.</w:t>
      </w:r>
    </w:p>
    <w:p w:rsidR="0091696D" w:rsidRDefault="008F0CA5">
      <w:pPr>
        <w:pStyle w:val="Textbody"/>
        <w:widowControl/>
        <w:spacing w:line="360" w:lineRule="auto"/>
        <w:ind w:left="-675"/>
      </w:pPr>
      <w:r>
        <w:rPr>
          <w:color w:val="201F1E"/>
          <w:sz w:val="28"/>
          <w:szCs w:val="28"/>
        </w:rPr>
        <w:t>Two years ago, a n</w:t>
      </w:r>
      <w:r>
        <w:rPr>
          <w:color w:val="201F1E"/>
          <w:sz w:val="28"/>
          <w:szCs w:val="28"/>
        </w:rPr>
        <w:t xml:space="preserve">umber of active red tree vole nests were discovered in the Trout Creek project (Sweet Home) a few miles northwest of Flat Country, at elevations up to 4200'. Flat Country units, many of which are at relatively low elevations, appear to </w:t>
      </w:r>
      <w:r>
        <w:rPr>
          <w:color w:val="201F1E"/>
          <w:sz w:val="28"/>
          <w:szCs w:val="28"/>
        </w:rPr>
        <w:lastRenderedPageBreak/>
        <w:t>offer excellent disp</w:t>
      </w:r>
      <w:r>
        <w:rPr>
          <w:color w:val="201F1E"/>
          <w:sz w:val="28"/>
          <w:szCs w:val="28"/>
        </w:rPr>
        <w:t>ersal habitat for red tree voles. In order to ensure the persistence of red tree voles, and other species associated with older forest, and to maintain adequate prey populations for northern spotted owls, the McKenzie District should consider 1) dropping a</w:t>
      </w:r>
      <w:r>
        <w:rPr>
          <w:color w:val="201F1E"/>
          <w:sz w:val="28"/>
          <w:szCs w:val="28"/>
        </w:rPr>
        <w:t>ll native forest harvest units, 2) retaining closed canopy corridors connecting islands of suitable habitat, and 3) limiting canopy removal in harvest units.</w:t>
      </w:r>
      <w:r>
        <w:rPr>
          <w:sz w:val="28"/>
          <w:szCs w:val="28"/>
        </w:rPr>
        <w:br/>
      </w:r>
      <w:r>
        <w:rPr>
          <w:color w:val="201F1E"/>
          <w:sz w:val="28"/>
          <w:szCs w:val="28"/>
        </w:rPr>
        <w:t>Thinning affects another prey species for the northern spotted owls: flying squirrels.</w:t>
      </w:r>
      <w:r>
        <w:rPr>
          <w:sz w:val="28"/>
          <w:szCs w:val="28"/>
        </w:rPr>
        <w:br/>
      </w:r>
      <w:r>
        <w:rPr>
          <w:sz w:val="28"/>
          <w:szCs w:val="28"/>
        </w:rPr>
        <w:t>Red tree vo</w:t>
      </w:r>
      <w:r>
        <w:rPr>
          <w:sz w:val="28"/>
          <w:szCs w:val="28"/>
        </w:rPr>
        <w:t xml:space="preserve">le </w:t>
      </w:r>
      <w:r>
        <w:rPr>
          <w:color w:val="201F1E"/>
          <w:sz w:val="28"/>
          <w:szCs w:val="28"/>
        </w:rPr>
        <w:t xml:space="preserve"> surveyors on many occasions have come face to face with flying squirrels on tree limbs. From Eric Forsman’s and Todd Wilson’s synopsis of the effects of commercial thinning:</w:t>
      </w:r>
      <w:r>
        <w:rPr>
          <w:sz w:val="28"/>
          <w:szCs w:val="28"/>
        </w:rPr>
        <w:br/>
      </w:r>
      <w:r>
        <w:rPr>
          <w:i/>
          <w:iCs/>
          <w:color w:val="201F1E"/>
          <w:sz w:val="28"/>
          <w:szCs w:val="28"/>
        </w:rPr>
        <w:t>“</w:t>
      </w:r>
      <w:r>
        <w:rPr>
          <w:i/>
          <w:iCs/>
          <w:color w:val="201F1E"/>
          <w:sz w:val="28"/>
          <w:szCs w:val="28"/>
        </w:rPr>
        <w:t>Recent studies suggest that reductions in Northern Flying Squirrel abundance</w:t>
      </w:r>
      <w:r>
        <w:rPr>
          <w:i/>
          <w:iCs/>
          <w:sz w:val="28"/>
          <w:szCs w:val="28"/>
        </w:rPr>
        <w:br/>
      </w:r>
      <w:r>
        <w:rPr>
          <w:i/>
          <w:iCs/>
          <w:color w:val="201F1E"/>
          <w:sz w:val="28"/>
          <w:szCs w:val="28"/>
        </w:rPr>
        <w:t>following thinning may be driven by increased susceptibility to predation created by removal of critical above-ground cover. Predation, lack of canopy connectivity, and reduction in suitable nest substrates may all contribute to reduced Red Tree Vole abund</w:t>
      </w:r>
      <w:r>
        <w:rPr>
          <w:i/>
          <w:iCs/>
          <w:color w:val="201F1E"/>
          <w:sz w:val="28"/>
          <w:szCs w:val="28"/>
        </w:rPr>
        <w:t>ance following thinning.</w:t>
      </w:r>
    </w:p>
    <w:p w:rsidR="0091696D" w:rsidRDefault="008F0CA5">
      <w:pPr>
        <w:pStyle w:val="Textbody"/>
        <w:widowControl/>
        <w:spacing w:line="360" w:lineRule="auto"/>
        <w:ind w:left="-675"/>
        <w:rPr>
          <w:color w:val="201F1E"/>
          <w:sz w:val="28"/>
          <w:szCs w:val="28"/>
        </w:rPr>
      </w:pPr>
      <w:r>
        <w:rPr>
          <w:color w:val="201F1E"/>
          <w:sz w:val="28"/>
          <w:szCs w:val="28"/>
        </w:rPr>
        <w:t>From the Flat country EIS:</w:t>
      </w:r>
    </w:p>
    <w:p w:rsidR="0091696D" w:rsidRDefault="008F0CA5">
      <w:pPr>
        <w:pStyle w:val="Textbody"/>
        <w:widowControl/>
        <w:spacing w:line="360" w:lineRule="auto"/>
        <w:ind w:left="-675"/>
      </w:pPr>
      <w:r>
        <w:rPr>
          <w:color w:val="201F1E"/>
          <w:sz w:val="28"/>
          <w:szCs w:val="28"/>
        </w:rPr>
        <w:t>T</w:t>
      </w:r>
      <w:r>
        <w:rPr>
          <w:i/>
          <w:iCs/>
          <w:color w:val="201F1E"/>
          <w:sz w:val="28"/>
          <w:szCs w:val="28"/>
        </w:rPr>
        <w:t xml:space="preserve">hinning of dispersal habitat would benefit overall forest structural development and improve long-term spotted owl habitat conditions beginning after 25 years. However, thinning of young Douglas-fir </w:t>
      </w:r>
      <w:r>
        <w:rPr>
          <w:i/>
          <w:iCs/>
          <w:color w:val="201F1E"/>
          <w:sz w:val="28"/>
          <w:szCs w:val="28"/>
        </w:rPr>
        <w:t>forests may also decrease the density of northern flying squirrels, the main prey of spotted owls in the central Oregon Cascades, for at least 12 years after treatment (Manning et al. 2012)</w:t>
      </w:r>
    </w:p>
    <w:p w:rsidR="0091696D" w:rsidRDefault="008F0CA5">
      <w:pPr>
        <w:pStyle w:val="Textbody"/>
        <w:widowControl/>
        <w:spacing w:line="360" w:lineRule="auto"/>
        <w:ind w:left="-675"/>
      </w:pPr>
      <w:r>
        <w:rPr>
          <w:color w:val="201F1E"/>
          <w:sz w:val="28"/>
          <w:szCs w:val="28"/>
        </w:rPr>
        <w:t>From the Quartz Integrated Project Environmental Assessment, Cott</w:t>
      </w:r>
      <w:r>
        <w:rPr>
          <w:color w:val="201F1E"/>
          <w:sz w:val="28"/>
          <w:szCs w:val="28"/>
        </w:rPr>
        <w:t>age Grove District:</w:t>
      </w:r>
      <w:r>
        <w:rPr>
          <w:color w:val="201F1E"/>
          <w:sz w:val="28"/>
          <w:szCs w:val="28"/>
        </w:rPr>
        <w:br/>
      </w:r>
      <w:r>
        <w:rPr>
          <w:i/>
          <w:iCs/>
          <w:color w:val="201F1E"/>
          <w:sz w:val="28"/>
          <w:szCs w:val="28"/>
        </w:rPr>
        <w:t>Additionally, if treated stands are allowed to develop over time, the proposed silvicultural prescriptions are expected to result in stand structural conditions that would be considered optimal habitat for supporting high densities of n</w:t>
      </w:r>
      <w:r>
        <w:rPr>
          <w:i/>
          <w:iCs/>
          <w:color w:val="201F1E"/>
          <w:sz w:val="28"/>
          <w:szCs w:val="28"/>
        </w:rPr>
        <w:t xml:space="preserve">orthern flying squirrels. This indicates there are also potential beneficial indirect effects to spotted </w:t>
      </w:r>
      <w:r>
        <w:rPr>
          <w:i/>
          <w:iCs/>
          <w:color w:val="201F1E"/>
          <w:sz w:val="28"/>
          <w:szCs w:val="28"/>
        </w:rPr>
        <w:lastRenderedPageBreak/>
        <w:t>owls associated with this project through long-term, improved habitat conditions and increased abundance of this prey species.</w:t>
      </w:r>
      <w:r>
        <w:rPr>
          <w:i/>
          <w:iCs/>
          <w:color w:val="201F1E"/>
          <w:sz w:val="28"/>
          <w:szCs w:val="28"/>
        </w:rPr>
        <w:br/>
      </w:r>
      <w:r>
        <w:rPr>
          <w:color w:val="201F1E"/>
          <w:sz w:val="28"/>
          <w:szCs w:val="28"/>
        </w:rPr>
        <w:t>The words “may decrease”</w:t>
      </w:r>
      <w:r>
        <w:rPr>
          <w:color w:val="201F1E"/>
          <w:sz w:val="28"/>
          <w:szCs w:val="28"/>
        </w:rPr>
        <w:t>, “expected”, “ potential” and “indirect” reveal the speculative nature of these statements. In fact, Forsman and Wilson predict it may be decades before commercially thinned stands develop into high quality habitat for flying squirrels. At the current rat</w:t>
      </w:r>
      <w:r>
        <w:rPr>
          <w:color w:val="201F1E"/>
          <w:sz w:val="28"/>
          <w:szCs w:val="28"/>
        </w:rPr>
        <w:t xml:space="preserve">e of decline of spotted owl populations, the detrimental effects of commercial thinning on prey species populations could be the final nail in the coffin for the northern spotted owl, which may be extinct before stands approach optimal habitat conditions. </w:t>
      </w:r>
      <w:r>
        <w:rPr>
          <w:color w:val="201F1E"/>
          <w:sz w:val="28"/>
          <w:szCs w:val="28"/>
        </w:rPr>
        <w:t>With the constant presence of barred owls, prey species populations are more important than ever to maintain. If the northern spotted owl is to escape extinction, it will be because public lands managers conserve enough habitat for the barred owl and the s</w:t>
      </w:r>
      <w:r>
        <w:rPr>
          <w:color w:val="201F1E"/>
          <w:sz w:val="28"/>
          <w:szCs w:val="28"/>
        </w:rPr>
        <w:t>potted owl to coexist, and carefully conserve prey species populations sufficient to provide sustenance for both barred and spotted owls.</w:t>
      </w:r>
    </w:p>
    <w:p w:rsidR="0091696D" w:rsidRDefault="008F0CA5">
      <w:pPr>
        <w:pStyle w:val="Textbody"/>
        <w:widowControl/>
        <w:spacing w:line="360" w:lineRule="auto"/>
        <w:ind w:left="-675"/>
        <w:rPr>
          <w:sz w:val="28"/>
          <w:szCs w:val="28"/>
        </w:rPr>
      </w:pPr>
      <w:r>
        <w:rPr>
          <w:color w:val="201F1E"/>
          <w:sz w:val="28"/>
          <w:szCs w:val="28"/>
        </w:rPr>
        <w:t> </w:t>
      </w:r>
      <w:r>
        <w:rPr>
          <w:b/>
          <w:bCs/>
          <w:color w:val="201F1E"/>
          <w:sz w:val="28"/>
          <w:szCs w:val="28"/>
        </w:rPr>
        <w:t>Two aged stands with interspersed legacies can perform the same ecological function as pure old growth.</w:t>
      </w:r>
      <w:r>
        <w:rPr>
          <w:b/>
          <w:bCs/>
          <w:color w:val="000000"/>
          <w:sz w:val="28"/>
          <w:szCs w:val="28"/>
        </w:rPr>
        <w:br/>
      </w:r>
      <w:r>
        <w:rPr>
          <w:color w:val="000000"/>
          <w:sz w:val="28"/>
          <w:szCs w:val="28"/>
        </w:rPr>
        <w:t>A number of h</w:t>
      </w:r>
      <w:r>
        <w:rPr>
          <w:color w:val="000000"/>
          <w:sz w:val="28"/>
          <w:szCs w:val="28"/>
        </w:rPr>
        <w:t xml:space="preserve">arvest units in Flat Country are native fire replaced forest with interspersed old growth. </w:t>
      </w:r>
      <w:r>
        <w:rPr>
          <w:color w:val="201F1E"/>
          <w:sz w:val="28"/>
          <w:szCs w:val="28"/>
        </w:rPr>
        <w:t>Drawing from the results of Northwest Ecosystem Survey Team surveys over the last nineteen years in at least twenty-five other timber sales, it's a reasonable conclu</w:t>
      </w:r>
      <w:r>
        <w:rPr>
          <w:color w:val="201F1E"/>
          <w:sz w:val="28"/>
          <w:szCs w:val="28"/>
        </w:rPr>
        <w:t xml:space="preserve">sion to make that two aged or multi-aged stands can offer viable habitat for owls, voles, woodpeckers, and other cavity nesters, if old growth trees with sufficient structure are present. This is especially relevant for red tree voles if a high percentage </w:t>
      </w:r>
      <w:r>
        <w:rPr>
          <w:color w:val="201F1E"/>
          <w:sz w:val="28"/>
          <w:szCs w:val="28"/>
        </w:rPr>
        <w:t>of canopy cover is maintained, as voles are less susceptible to predation when they can utilize intersecting limbs to travel from tree to tree through the canopy while foraging, dispersing, or frequenting multiple nests.</w:t>
      </w:r>
      <w:r>
        <w:rPr>
          <w:color w:val="000000"/>
          <w:sz w:val="28"/>
          <w:szCs w:val="28"/>
        </w:rPr>
        <w:br/>
      </w:r>
      <w:r>
        <w:rPr>
          <w:b/>
          <w:bCs/>
          <w:color w:val="000000"/>
          <w:sz w:val="28"/>
          <w:szCs w:val="28"/>
        </w:rPr>
        <w:t>The Forest Service continues to ign</w:t>
      </w:r>
      <w:r>
        <w:rPr>
          <w:b/>
          <w:bCs/>
          <w:color w:val="000000"/>
          <w:sz w:val="28"/>
          <w:szCs w:val="28"/>
        </w:rPr>
        <w:t>ore the effects of commercial logging on climate change.</w:t>
      </w:r>
    </w:p>
    <w:p w:rsidR="0091696D" w:rsidRDefault="008F0CA5">
      <w:pPr>
        <w:pStyle w:val="Textbody"/>
        <w:widowControl/>
        <w:spacing w:line="360" w:lineRule="auto"/>
        <w:ind w:left="-675"/>
        <w:rPr>
          <w:color w:val="201F1E"/>
          <w:sz w:val="28"/>
          <w:szCs w:val="28"/>
        </w:rPr>
      </w:pPr>
      <w:r>
        <w:rPr>
          <w:color w:val="201F1E"/>
          <w:sz w:val="28"/>
          <w:szCs w:val="28"/>
        </w:rPr>
        <w:lastRenderedPageBreak/>
        <w:t>Commercial logging is the largest emitter of greenhouse gases in Oregon. Carbon dioxide levels in the atmosphere are at record levels. Polar ice caps are melting, ocean levels are rising, cataclysmic</w:t>
      </w:r>
      <w:r>
        <w:rPr>
          <w:color w:val="201F1E"/>
          <w:sz w:val="28"/>
          <w:szCs w:val="28"/>
        </w:rPr>
        <w:t xml:space="preserve"> weather events are increasing, and the acidification of oceans is destroying shellfish and plankton. The United States is the world's biggest carbon polluter. Yet the USFS continues to trivialize carbon release through logging and ignore the climate chang</w:t>
      </w:r>
      <w:r>
        <w:rPr>
          <w:color w:val="201F1E"/>
          <w:sz w:val="28"/>
          <w:szCs w:val="28"/>
        </w:rPr>
        <w:t>e mitigation potential of our forests. After logging, transporting, processing and slash burning the net carbon loss in turning trees into wood products approaches 85%. Paper products last less than ten years, and the average wood frame building is demolis</w:t>
      </w:r>
      <w:r>
        <w:rPr>
          <w:color w:val="201F1E"/>
          <w:sz w:val="28"/>
          <w:szCs w:val="28"/>
        </w:rPr>
        <w:t>hed in less than 120 years.  Left untouched, mature trees will not only retain the carbon they have, but can continue to absorb more carbon for hundreds of years. Even a tree burned in a forest fire can retain up to 85% of its carbon.</w:t>
      </w:r>
    </w:p>
    <w:p w:rsidR="0091696D" w:rsidRDefault="008F0CA5">
      <w:pPr>
        <w:pStyle w:val="Textbody"/>
        <w:widowControl/>
        <w:spacing w:line="360" w:lineRule="auto"/>
        <w:ind w:left="-675"/>
        <w:rPr>
          <w:color w:val="201F1E"/>
          <w:sz w:val="28"/>
          <w:szCs w:val="28"/>
        </w:rPr>
      </w:pPr>
      <w:r>
        <w:rPr>
          <w:color w:val="201F1E"/>
          <w:sz w:val="28"/>
          <w:szCs w:val="28"/>
        </w:rPr>
        <w:t xml:space="preserve">A recent publication </w:t>
      </w:r>
      <w:r>
        <w:rPr>
          <w:color w:val="201F1E"/>
          <w:sz w:val="28"/>
          <w:szCs w:val="28"/>
        </w:rPr>
        <w:t>by Mark Harmon (2019) indicates that the carbon retention gains through substituting wood for concrete and steel in construction are overestimated by a factor of 2 to 100,  due to 1) potential future reductions in the energy consumption required to produce</w:t>
      </w:r>
      <w:r>
        <w:rPr>
          <w:color w:val="201F1E"/>
          <w:sz w:val="28"/>
          <w:szCs w:val="28"/>
        </w:rPr>
        <w:t xml:space="preserve"> concrete or steel, 2) potential increases in energy consumption to create wood products (laminated beams, etc.), 3) energy consumed through the replacement of short-lived wood structures, and 4) leakage, or the use of fossil fuels by other economies.</w:t>
      </w:r>
    </w:p>
    <w:p w:rsidR="0091696D" w:rsidRDefault="008F0CA5">
      <w:pPr>
        <w:pStyle w:val="Textbody"/>
        <w:widowControl/>
        <w:spacing w:line="360" w:lineRule="auto"/>
        <w:ind w:left="-675"/>
        <w:rPr>
          <w:color w:val="201F1E"/>
          <w:sz w:val="28"/>
          <w:szCs w:val="28"/>
        </w:rPr>
      </w:pPr>
      <w:r>
        <w:rPr>
          <w:color w:val="201F1E"/>
          <w:sz w:val="28"/>
          <w:szCs w:val="28"/>
        </w:rPr>
        <w:t>Cons</w:t>
      </w:r>
      <w:r>
        <w:rPr>
          <w:color w:val="201F1E"/>
          <w:sz w:val="28"/>
          <w:szCs w:val="28"/>
        </w:rPr>
        <w:t>erving the beauty of our scenic forests is essential for our future. The growth in tourism and recreation industries holds the key to Oregon's economy. Public concern and awareness of climate change has increased to the point where Governor Brown has issue</w:t>
      </w:r>
      <w:r>
        <w:rPr>
          <w:color w:val="201F1E"/>
          <w:sz w:val="28"/>
          <w:szCs w:val="28"/>
        </w:rPr>
        <w:t>d an executive order on cap-and-trade in an effort to limit carbon release. It's undemocratic for the Forest Service to continue logging our public forests to the extent we have for the last one hundred years, and it's particularly undemocratic for the For</w:t>
      </w:r>
      <w:r>
        <w:rPr>
          <w:color w:val="201F1E"/>
          <w:sz w:val="28"/>
          <w:szCs w:val="28"/>
        </w:rPr>
        <w:t xml:space="preserve">est Service to propose regeneration harvests, when clearcuts mar our scenic landscape in every direction, along every highway. And there is no justification for </w:t>
      </w:r>
      <w:r>
        <w:rPr>
          <w:color w:val="201F1E"/>
          <w:sz w:val="28"/>
          <w:szCs w:val="28"/>
        </w:rPr>
        <w:lastRenderedPageBreak/>
        <w:t>crippling the carbon storage potential of our forests through the millions of board feet, thous</w:t>
      </w:r>
      <w:r>
        <w:rPr>
          <w:color w:val="201F1E"/>
          <w:sz w:val="28"/>
          <w:szCs w:val="28"/>
        </w:rPr>
        <w:t>ands of acres megaprojects currently in planning. The Forest Service would be prudent to restrict harvest to small scale thinning projects in second growth, while conducting an extensive analysis of the carbon sequestration and climate mitigation potential</w:t>
      </w:r>
      <w:r>
        <w:rPr>
          <w:color w:val="201F1E"/>
          <w:sz w:val="28"/>
          <w:szCs w:val="28"/>
        </w:rPr>
        <w:t xml:space="preserve"> of our forests, rather than logging them.</w:t>
      </w:r>
    </w:p>
    <w:p w:rsidR="0091696D" w:rsidRDefault="008F0CA5">
      <w:pPr>
        <w:pStyle w:val="Textbody"/>
        <w:widowControl/>
        <w:spacing w:line="360" w:lineRule="auto"/>
        <w:ind w:left="-675"/>
        <w:rPr>
          <w:color w:val="000000"/>
          <w:sz w:val="28"/>
          <w:szCs w:val="28"/>
        </w:rPr>
      </w:pPr>
      <w:r>
        <w:rPr>
          <w:color w:val="201F1E"/>
          <w:sz w:val="28"/>
          <w:szCs w:val="28"/>
        </w:rPr>
        <w:t>Thank you,</w:t>
      </w:r>
      <w:r>
        <w:rPr>
          <w:color w:val="000000"/>
          <w:sz w:val="28"/>
          <w:szCs w:val="28"/>
        </w:rPr>
        <w:br/>
      </w:r>
      <w:r>
        <w:rPr>
          <w:color w:val="201F1E"/>
          <w:sz w:val="28"/>
          <w:szCs w:val="28"/>
        </w:rPr>
        <w:t>Reed M. Wilson</w:t>
      </w:r>
      <w:r>
        <w:rPr>
          <w:color w:val="000000"/>
          <w:sz w:val="28"/>
          <w:szCs w:val="28"/>
        </w:rPr>
        <w:br/>
      </w:r>
      <w:r>
        <w:rPr>
          <w:color w:val="201F1E"/>
          <w:sz w:val="28"/>
          <w:szCs w:val="28"/>
        </w:rPr>
        <w:t>Benton Forest Coalition</w:t>
      </w:r>
      <w:r>
        <w:rPr>
          <w:color w:val="000000"/>
          <w:sz w:val="28"/>
          <w:szCs w:val="28"/>
        </w:rPr>
        <w:br/>
      </w:r>
      <w:r>
        <w:rPr>
          <w:color w:val="201F1E"/>
          <w:sz w:val="28"/>
          <w:szCs w:val="28"/>
        </w:rPr>
        <w:t> </w:t>
      </w:r>
    </w:p>
    <w:p w:rsidR="0091696D" w:rsidRDefault="0091696D">
      <w:pPr>
        <w:pStyle w:val="Standard"/>
        <w:spacing w:line="360" w:lineRule="auto"/>
        <w:ind w:left="-675"/>
        <w:rPr>
          <w:sz w:val="28"/>
          <w:szCs w:val="28"/>
        </w:rPr>
      </w:pPr>
    </w:p>
    <w:sectPr w:rsidR="0091696D">
      <w:pgSz w:w="12240" w:h="15840"/>
      <w:pgMar w:top="1134" w:right="1125" w:bottom="1134" w:left="213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CA5" w:rsidRDefault="008F0CA5">
      <w:r>
        <w:separator/>
      </w:r>
    </w:p>
  </w:endnote>
  <w:endnote w:type="continuationSeparator" w:id="0">
    <w:p w:rsidR="008F0CA5" w:rsidRDefault="008F0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ESRI NIMA VMAP1&amp;2 PT"/>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CA5" w:rsidRDefault="008F0CA5">
      <w:r>
        <w:rPr>
          <w:color w:val="000000"/>
        </w:rPr>
        <w:separator/>
      </w:r>
    </w:p>
  </w:footnote>
  <w:footnote w:type="continuationSeparator" w:id="0">
    <w:p w:rsidR="008F0CA5" w:rsidRDefault="008F0C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91696D"/>
    <w:rsid w:val="008F0CA5"/>
    <w:rsid w:val="0091696D"/>
    <w:rsid w:val="00F16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DE27E3-8CF7-476C-9F94-03B7A94C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2142</Words>
  <Characters>12212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 S. Forest Service</Company>
  <LinksUpToDate>false</LinksUpToDate>
  <CharactersWithSpaces>14326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Schlichting, Dean D -FS</dc:creator>
  <cp:lastModifiedBy>Schlichting, Dean D -FS</cp:lastModifiedBy>
  <cp:revision>2</cp:revision>
  <dcterms:created xsi:type="dcterms:W3CDTF">2020-03-23T16:02:00Z</dcterms:created>
  <dcterms:modified xsi:type="dcterms:W3CDTF">2020-03-23T16:02:00Z</dcterms:modified>
</cp:coreProperties>
</file>