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B2EDA" w14:textId="77777777" w:rsidR="00720C2A" w:rsidRPr="00720C2A" w:rsidRDefault="00720C2A" w:rsidP="00720C2A">
      <w:pPr>
        <w:spacing w:before="100" w:beforeAutospacing="1" w:after="100" w:afterAutospacing="1"/>
        <w:rPr>
          <w:rFonts w:ascii="Times" w:hAnsi="Times"/>
        </w:rPr>
      </w:pPr>
      <w:r w:rsidRPr="00720C2A">
        <w:rPr>
          <w:rFonts w:ascii="Times" w:hAnsi="Times"/>
          <w:b/>
          <w:bCs/>
        </w:rPr>
        <w:t>DEPARTMENT OF AGRICULTURE Forest Service</w:t>
      </w:r>
      <w:r w:rsidRPr="00720C2A">
        <w:rPr>
          <w:rFonts w:ascii="Times" w:hAnsi="Times"/>
          <w:b/>
          <w:bCs/>
        </w:rPr>
        <w:br/>
        <w:t>36 CFR Part 294</w:t>
      </w:r>
      <w:r w:rsidRPr="00720C2A">
        <w:rPr>
          <w:rFonts w:ascii="Times" w:hAnsi="Times"/>
          <w:b/>
          <w:bCs/>
        </w:rPr>
        <w:br/>
        <w:t xml:space="preserve">RIN 0596–AD37 </w:t>
      </w:r>
    </w:p>
    <w:p w14:paraId="40D14945" w14:textId="77777777" w:rsidR="00720C2A" w:rsidRPr="00720C2A" w:rsidRDefault="00720C2A" w:rsidP="00720C2A">
      <w:pPr>
        <w:spacing w:before="100" w:beforeAutospacing="1" w:after="100" w:afterAutospacing="1"/>
        <w:rPr>
          <w:rFonts w:ascii="Times" w:hAnsi="Times"/>
        </w:rPr>
      </w:pPr>
      <w:r w:rsidRPr="00720C2A">
        <w:rPr>
          <w:rFonts w:ascii="Times" w:hAnsi="Times"/>
          <w:b/>
          <w:bCs/>
        </w:rPr>
        <w:t xml:space="preserve">Special Areas; Roadless Area Conservation; National Forest System Lands in Alaska </w:t>
      </w:r>
    </w:p>
    <w:p w14:paraId="37F4C15F" w14:textId="77777777" w:rsidR="00720C2A" w:rsidRPr="00720C2A" w:rsidRDefault="00720C2A" w:rsidP="00720C2A">
      <w:pPr>
        <w:spacing w:before="100" w:beforeAutospacing="1" w:after="100" w:afterAutospacing="1"/>
        <w:rPr>
          <w:rFonts w:ascii="Times" w:hAnsi="Times"/>
        </w:rPr>
      </w:pPr>
      <w:r w:rsidRPr="00720C2A">
        <w:rPr>
          <w:rFonts w:ascii="Times" w:hAnsi="Times"/>
          <w:b/>
          <w:bCs/>
        </w:rPr>
        <w:t xml:space="preserve">AGENCY: </w:t>
      </w:r>
      <w:r w:rsidRPr="00720C2A">
        <w:rPr>
          <w:rFonts w:ascii="Times" w:hAnsi="Times"/>
        </w:rPr>
        <w:t>Forest Service, USDA.</w:t>
      </w:r>
      <w:r w:rsidRPr="00720C2A">
        <w:rPr>
          <w:rFonts w:ascii="Times" w:hAnsi="Times"/>
        </w:rPr>
        <w:br/>
      </w:r>
      <w:r w:rsidRPr="00720C2A">
        <w:rPr>
          <w:rFonts w:ascii="Times" w:hAnsi="Times"/>
          <w:b/>
          <w:bCs/>
        </w:rPr>
        <w:t xml:space="preserve">ACTION: </w:t>
      </w:r>
      <w:r w:rsidRPr="00720C2A">
        <w:rPr>
          <w:rFonts w:ascii="Times" w:hAnsi="Times"/>
        </w:rPr>
        <w:t xml:space="preserve">Notice of proposed rulemaking; </w:t>
      </w:r>
    </w:p>
    <w:p w14:paraId="43AB232B" w14:textId="77777777" w:rsidR="00720C2A" w:rsidRPr="00720C2A" w:rsidRDefault="00720C2A" w:rsidP="00720C2A">
      <w:pPr>
        <w:spacing w:before="100" w:beforeAutospacing="1" w:after="100" w:afterAutospacing="1"/>
        <w:rPr>
          <w:rFonts w:ascii="Times" w:hAnsi="Times"/>
        </w:rPr>
      </w:pPr>
      <w:r w:rsidRPr="00720C2A">
        <w:rPr>
          <w:rFonts w:ascii="Times" w:hAnsi="Times"/>
        </w:rPr>
        <w:t xml:space="preserve">request for comment. </w:t>
      </w:r>
    </w:p>
    <w:p w14:paraId="1770F14E" w14:textId="77777777" w:rsidR="00720C2A" w:rsidRPr="00720C2A" w:rsidRDefault="00720C2A" w:rsidP="00720C2A">
      <w:pPr>
        <w:spacing w:before="100" w:beforeAutospacing="1" w:after="100" w:afterAutospacing="1"/>
        <w:rPr>
          <w:rFonts w:ascii="Times" w:hAnsi="Times"/>
        </w:rPr>
      </w:pPr>
      <w:r w:rsidRPr="00720C2A">
        <w:rPr>
          <w:rFonts w:ascii="Times" w:hAnsi="Times"/>
          <w:b/>
          <w:bCs/>
        </w:rPr>
        <w:t xml:space="preserve">SUMMARY: </w:t>
      </w:r>
      <w:r w:rsidRPr="00720C2A">
        <w:rPr>
          <w:rFonts w:ascii="Times" w:hAnsi="Times"/>
        </w:rPr>
        <w:t xml:space="preserve">The United States Department of Agriculture (USDA) is proposing to exempt the </w:t>
      </w:r>
      <w:proofErr w:type="spellStart"/>
      <w:r w:rsidRPr="00720C2A">
        <w:rPr>
          <w:rFonts w:ascii="Times" w:hAnsi="Times"/>
        </w:rPr>
        <w:t>Tongass</w:t>
      </w:r>
      <w:proofErr w:type="spellEnd"/>
      <w:r w:rsidRPr="00720C2A">
        <w:rPr>
          <w:rFonts w:ascii="Times" w:hAnsi="Times"/>
        </w:rPr>
        <w:t xml:space="preserve"> National Forest from the 2001 Roadless Area Conservation Rule, which prohibits tree harvest and road construction/ reconstruction within inventoried roadless areas with certain limited exceptions. In addition, the proposed rule would provide an administrative procedure for correcting and modifying inventoried roadless area boundaries on the Chugach National Forest. The USDA invites written comments on the proposed rule and the draft environmental impact statement (DEIS). The proposed rule would not directly authorize any ground-disturbing activities. Substantive comments received during the comment period will be considered in developing the final rule and final environmental impact statement (FEIS). The final rule will be published in the </w:t>
      </w:r>
      <w:r w:rsidRPr="00720C2A">
        <w:rPr>
          <w:rFonts w:ascii="Times" w:hAnsi="Times"/>
          <w:b/>
          <w:bCs/>
        </w:rPr>
        <w:t>Federal Register</w:t>
      </w:r>
      <w:r w:rsidRPr="00720C2A">
        <w:rPr>
          <w:rFonts w:ascii="Times" w:hAnsi="Times"/>
        </w:rPr>
        <w:t xml:space="preserve">. </w:t>
      </w:r>
    </w:p>
    <w:p w14:paraId="2A157F8F" w14:textId="2B6DE090" w:rsidR="00096DBE" w:rsidRPr="00720C2A" w:rsidRDefault="00720C2A" w:rsidP="00720C2A">
      <w:pPr>
        <w:spacing w:before="100" w:beforeAutospacing="1" w:after="100" w:afterAutospacing="1"/>
        <w:rPr>
          <w:rFonts w:ascii="Times" w:hAnsi="Times"/>
        </w:rPr>
      </w:pPr>
      <w:r w:rsidRPr="00720C2A">
        <w:rPr>
          <w:rFonts w:ascii="Times" w:hAnsi="Times"/>
          <w:b/>
          <w:bCs/>
        </w:rPr>
        <w:t xml:space="preserve">DATES: </w:t>
      </w:r>
      <w:r w:rsidRPr="00720C2A">
        <w:rPr>
          <w:rFonts w:ascii="Times" w:hAnsi="Times"/>
        </w:rPr>
        <w:t xml:space="preserve">Comments must be received in writing by December 16, 2019. </w:t>
      </w:r>
    </w:p>
    <w:p w14:paraId="601D5101" w14:textId="433D3407" w:rsidR="00677A36" w:rsidRDefault="00677A36">
      <w:r>
        <w:br w:type="page"/>
      </w:r>
    </w:p>
    <w:p w14:paraId="14B5FCC2" w14:textId="77777777" w:rsidR="009A7BF0" w:rsidRDefault="00AD67F4" w:rsidP="00C90A60">
      <w:pPr>
        <w:ind w:firstLine="720"/>
        <w:rPr>
          <w:rFonts w:ascii="Times" w:hAnsi="Times"/>
        </w:rPr>
      </w:pPr>
      <w:r w:rsidRPr="004661D8">
        <w:rPr>
          <w:rFonts w:ascii="Times" w:hAnsi="Times"/>
        </w:rPr>
        <w:lastRenderedPageBreak/>
        <w:t xml:space="preserve">I hold a bachelor’s degree in Atmospheric and Oceanic Science from University of California, Los Angeles, and I’m currently pursuing an Environmental Engineering master’s degree at Stanford University. My education and three years of research experience have trained me in reviewing </w:t>
      </w:r>
      <w:r w:rsidR="003D3F79" w:rsidRPr="004661D8">
        <w:rPr>
          <w:rFonts w:ascii="Times" w:hAnsi="Times"/>
        </w:rPr>
        <w:t xml:space="preserve">data and </w:t>
      </w:r>
      <w:r w:rsidRPr="004661D8">
        <w:rPr>
          <w:rFonts w:ascii="Times" w:hAnsi="Times"/>
        </w:rPr>
        <w:t xml:space="preserve">scientific literature, which enable me to critically assess the technical merits of this proposed rule, especially </w:t>
      </w:r>
      <w:r w:rsidR="00A1283B">
        <w:rPr>
          <w:rFonts w:ascii="Times" w:hAnsi="Times"/>
        </w:rPr>
        <w:t>those concerning climate change and carbon management, as discussed</w:t>
      </w:r>
      <w:r w:rsidRPr="004661D8">
        <w:rPr>
          <w:rFonts w:ascii="Times" w:hAnsi="Times"/>
        </w:rPr>
        <w:t xml:space="preserve"> in the </w:t>
      </w:r>
      <w:r w:rsidR="003D3F79" w:rsidRPr="004661D8">
        <w:rPr>
          <w:rFonts w:ascii="Times" w:hAnsi="Times"/>
        </w:rPr>
        <w:t>Draft Environmental Impact Statement (</w:t>
      </w:r>
      <w:r w:rsidRPr="004661D8">
        <w:rPr>
          <w:rFonts w:ascii="Times" w:hAnsi="Times"/>
        </w:rPr>
        <w:t>DEIS</w:t>
      </w:r>
      <w:r w:rsidR="00A1283B">
        <w:rPr>
          <w:rFonts w:ascii="Times" w:hAnsi="Times"/>
        </w:rPr>
        <w:t>)</w:t>
      </w:r>
      <w:r w:rsidRPr="004661D8">
        <w:rPr>
          <w:rFonts w:ascii="Times" w:hAnsi="Times"/>
        </w:rPr>
        <w:t>. In addition, the Environmental Policy Analysis class I took makes me aware of the (lack of) policy merit</w:t>
      </w:r>
      <w:r w:rsidR="009A7BF0">
        <w:rPr>
          <w:rFonts w:ascii="Times" w:hAnsi="Times"/>
        </w:rPr>
        <w:t xml:space="preserve"> of the proposed rule</w:t>
      </w:r>
      <w:r w:rsidR="00A1283B">
        <w:rPr>
          <w:rFonts w:ascii="Times" w:hAnsi="Times"/>
        </w:rPr>
        <w:t>, which is sometimes manifested in the framing of questions and/or evaluation criteria</w:t>
      </w:r>
      <w:r w:rsidRPr="004661D8">
        <w:rPr>
          <w:rFonts w:ascii="Times" w:hAnsi="Times"/>
        </w:rPr>
        <w:t xml:space="preserve">. </w:t>
      </w:r>
    </w:p>
    <w:p w14:paraId="450246A6" w14:textId="2334F0ED" w:rsidR="00BC2F96" w:rsidRDefault="00574145" w:rsidP="00C90A60">
      <w:pPr>
        <w:ind w:firstLine="720"/>
        <w:rPr>
          <w:rFonts w:ascii="Times" w:hAnsi="Times"/>
        </w:rPr>
      </w:pPr>
      <w:r>
        <w:rPr>
          <w:rFonts w:ascii="Times" w:hAnsi="Times"/>
        </w:rPr>
        <w:t xml:space="preserve">After reviewing the DEIS, I come to the conclusion that </w:t>
      </w:r>
      <w:r w:rsidRPr="004661D8">
        <w:rPr>
          <w:rFonts w:ascii="Times" w:hAnsi="Times"/>
        </w:rPr>
        <w:t>Alternative 1</w:t>
      </w:r>
      <w:r>
        <w:rPr>
          <w:rFonts w:ascii="Times" w:hAnsi="Times"/>
        </w:rPr>
        <w:t xml:space="preserve"> aligns with the agency’s goals the most</w:t>
      </w:r>
      <w:r w:rsidR="007E14CF">
        <w:rPr>
          <w:rFonts w:ascii="Times" w:hAnsi="Times"/>
        </w:rPr>
        <w:t>,</w:t>
      </w:r>
      <w:r w:rsidR="007E14CF" w:rsidRPr="007E14CF">
        <w:rPr>
          <w:rFonts w:ascii="Times" w:hAnsi="Times"/>
        </w:rPr>
        <w:t xml:space="preserve"> </w:t>
      </w:r>
      <w:r w:rsidR="007E14CF">
        <w:rPr>
          <w:rFonts w:ascii="Times" w:hAnsi="Times"/>
        </w:rPr>
        <w:t>instead of the proposed Alternative 6</w:t>
      </w:r>
      <w:r w:rsidR="007E14CF">
        <w:rPr>
          <w:rFonts w:ascii="Times" w:hAnsi="Times"/>
        </w:rPr>
        <w:t>, especially in terms of</w:t>
      </w:r>
      <w:r>
        <w:rPr>
          <w:rFonts w:ascii="Times" w:hAnsi="Times"/>
        </w:rPr>
        <w:t xml:space="preserve"> </w:t>
      </w:r>
      <w:r w:rsidR="007E14CF">
        <w:rPr>
          <w:rFonts w:ascii="Times" w:hAnsi="Times"/>
        </w:rPr>
        <w:t>conserving the roadless area characteristics and supporting local and regional socioeconomic well-being of Southeast Alaska</w:t>
      </w:r>
      <w:r>
        <w:rPr>
          <w:rFonts w:ascii="Times" w:hAnsi="Times"/>
        </w:rPr>
        <w:t>.</w:t>
      </w:r>
      <w:r w:rsidR="00C90A60">
        <w:rPr>
          <w:rFonts w:ascii="Times" w:hAnsi="Times"/>
        </w:rPr>
        <w:t xml:space="preserve"> I will explain my conclusion in this comment by </w:t>
      </w:r>
      <w:r>
        <w:rPr>
          <w:rFonts w:ascii="Times" w:hAnsi="Times"/>
        </w:rPr>
        <w:t>focus</w:t>
      </w:r>
      <w:r w:rsidR="00C90A60">
        <w:rPr>
          <w:rFonts w:ascii="Times" w:hAnsi="Times"/>
        </w:rPr>
        <w:t>ing</w:t>
      </w:r>
      <w:r>
        <w:rPr>
          <w:rFonts w:ascii="Times" w:hAnsi="Times"/>
        </w:rPr>
        <w:t xml:space="preserve"> specifically on the agency’s conclusions regarding the climate impact of the preferred alternative</w:t>
      </w:r>
      <w:r w:rsidR="00C90A60">
        <w:rPr>
          <w:rFonts w:ascii="Times" w:hAnsi="Times"/>
        </w:rPr>
        <w:t xml:space="preserve">. I will also </w:t>
      </w:r>
      <w:r>
        <w:rPr>
          <w:rFonts w:ascii="Times" w:hAnsi="Times"/>
        </w:rPr>
        <w:t>caution the agency with additional literature results</w:t>
      </w:r>
      <w:r w:rsidR="00C90A60">
        <w:rPr>
          <w:rFonts w:ascii="Times" w:hAnsi="Times"/>
        </w:rPr>
        <w:t xml:space="preserve"> and</w:t>
      </w:r>
      <w:r>
        <w:rPr>
          <w:rFonts w:ascii="Times" w:hAnsi="Times"/>
        </w:rPr>
        <w:t xml:space="preserve"> </w:t>
      </w:r>
      <w:r w:rsidR="007E14CF">
        <w:rPr>
          <w:rFonts w:ascii="Times" w:hAnsi="Times"/>
        </w:rPr>
        <w:t>propose</w:t>
      </w:r>
      <w:r w:rsidR="003D3F79" w:rsidRPr="004661D8">
        <w:rPr>
          <w:rFonts w:ascii="Times" w:hAnsi="Times"/>
        </w:rPr>
        <w:t xml:space="preserve"> the</w:t>
      </w:r>
      <w:r>
        <w:rPr>
          <w:rFonts w:ascii="Times" w:hAnsi="Times"/>
        </w:rPr>
        <w:t xml:space="preserve"> potential</w:t>
      </w:r>
      <w:r w:rsidR="003D3F79" w:rsidRPr="004661D8">
        <w:rPr>
          <w:rFonts w:ascii="Times" w:hAnsi="Times"/>
        </w:rPr>
        <w:t xml:space="preserve"> use of expert elicitation in projecting the timber market.</w:t>
      </w:r>
      <w:r w:rsidR="00251F9E" w:rsidRPr="004661D8">
        <w:rPr>
          <w:rFonts w:ascii="Times" w:hAnsi="Times"/>
        </w:rPr>
        <w:t xml:space="preserve"> </w:t>
      </w:r>
    </w:p>
    <w:p w14:paraId="2BB82B10" w14:textId="77777777" w:rsidR="00C90A60" w:rsidRPr="004661D8" w:rsidRDefault="00C90A60" w:rsidP="00C90A60">
      <w:pPr>
        <w:ind w:firstLine="720"/>
        <w:rPr>
          <w:rFonts w:ascii="Times" w:hAnsi="Times"/>
        </w:rPr>
      </w:pPr>
    </w:p>
    <w:p w14:paraId="79CB199C" w14:textId="2277AFA5" w:rsidR="00621D0E" w:rsidRDefault="00EF4497" w:rsidP="00EF4497">
      <w:pPr>
        <w:ind w:firstLine="720"/>
        <w:rPr>
          <w:rFonts w:ascii="Times" w:hAnsi="Times"/>
          <w:color w:val="333333"/>
        </w:rPr>
      </w:pPr>
      <w:r>
        <w:rPr>
          <w:rFonts w:ascii="Times" w:hAnsi="Times"/>
          <w:color w:val="333333"/>
        </w:rPr>
        <w:t xml:space="preserve">At a first glance, only about 2% out of the 9.2 million </w:t>
      </w:r>
      <w:r w:rsidR="005C3324">
        <w:rPr>
          <w:rFonts w:ascii="Times" w:hAnsi="Times"/>
          <w:color w:val="333333"/>
        </w:rPr>
        <w:t xml:space="preserve">current </w:t>
      </w:r>
      <w:r w:rsidR="00621D0E" w:rsidRPr="00621D0E">
        <w:rPr>
          <w:rFonts w:ascii="Times" w:hAnsi="Times"/>
          <w:color w:val="333333"/>
        </w:rPr>
        <w:t>designated roadless areas</w:t>
      </w:r>
      <w:r w:rsidR="005C3324">
        <w:rPr>
          <w:rFonts w:ascii="Times" w:hAnsi="Times"/>
          <w:color w:val="333333"/>
        </w:rPr>
        <w:t xml:space="preserve"> </w:t>
      </w:r>
      <w:r>
        <w:rPr>
          <w:rFonts w:ascii="Times" w:hAnsi="Times"/>
          <w:color w:val="333333"/>
        </w:rPr>
        <w:t>will be exempted in the new proposed rule</w:t>
      </w:r>
      <w:r w:rsidR="008B51B0">
        <w:rPr>
          <w:rFonts w:ascii="Times" w:hAnsi="Times"/>
          <w:color w:val="333333"/>
        </w:rPr>
        <w:t xml:space="preserve">, which doesn’t seem like a </w:t>
      </w:r>
      <w:r w:rsidR="005C3324">
        <w:rPr>
          <w:rFonts w:ascii="Times" w:hAnsi="Times"/>
          <w:color w:val="333333"/>
        </w:rPr>
        <w:t>concerning</w:t>
      </w:r>
      <w:r w:rsidR="008B51B0">
        <w:rPr>
          <w:rFonts w:ascii="Times" w:hAnsi="Times"/>
          <w:color w:val="333333"/>
        </w:rPr>
        <w:t xml:space="preserve"> ratio</w:t>
      </w:r>
      <w:r>
        <w:rPr>
          <w:rFonts w:ascii="Times" w:hAnsi="Times"/>
          <w:color w:val="333333"/>
        </w:rPr>
        <w:t xml:space="preserve">. But </w:t>
      </w:r>
      <w:r w:rsidR="008B51B0">
        <w:rPr>
          <w:rFonts w:ascii="Times" w:hAnsi="Times"/>
          <w:color w:val="333333"/>
        </w:rPr>
        <w:t xml:space="preserve">I’d like to remind the </w:t>
      </w:r>
      <w:r>
        <w:rPr>
          <w:rFonts w:ascii="Times" w:hAnsi="Times"/>
          <w:color w:val="333333"/>
        </w:rPr>
        <w:t>agency</w:t>
      </w:r>
      <w:r w:rsidR="008B51B0">
        <w:rPr>
          <w:rFonts w:ascii="Times" w:hAnsi="Times"/>
          <w:color w:val="333333"/>
        </w:rPr>
        <w:t xml:space="preserve"> that the </w:t>
      </w:r>
      <w:r w:rsidR="003D0E0C">
        <w:rPr>
          <w:rFonts w:ascii="Times" w:hAnsi="Times"/>
          <w:color w:val="333333"/>
        </w:rPr>
        <w:t>currently inventoried area</w:t>
      </w:r>
      <w:r w:rsidR="008B51B0">
        <w:rPr>
          <w:rFonts w:ascii="Times" w:hAnsi="Times"/>
          <w:color w:val="333333"/>
        </w:rPr>
        <w:t xml:space="preserve"> is not completely made up of forest</w:t>
      </w:r>
      <w:r w:rsidR="005C3324">
        <w:rPr>
          <w:rFonts w:ascii="Times" w:hAnsi="Times"/>
          <w:color w:val="333333"/>
        </w:rPr>
        <w:t xml:space="preserve">-- </w:t>
      </w:r>
      <w:r w:rsidR="008B51B0">
        <w:rPr>
          <w:rFonts w:ascii="Times" w:hAnsi="Times"/>
          <w:color w:val="333333"/>
        </w:rPr>
        <w:t xml:space="preserve">water body, </w:t>
      </w:r>
      <w:r w:rsidR="003D0E0C">
        <w:rPr>
          <w:rFonts w:ascii="Times" w:hAnsi="Times"/>
          <w:color w:val="333333"/>
        </w:rPr>
        <w:t xml:space="preserve">wetlands, </w:t>
      </w:r>
      <w:r w:rsidR="008B51B0">
        <w:rPr>
          <w:rFonts w:ascii="Times" w:hAnsi="Times"/>
          <w:color w:val="333333"/>
        </w:rPr>
        <w:t xml:space="preserve">shoreline, and other topography </w:t>
      </w:r>
      <w:r w:rsidR="005C3324">
        <w:rPr>
          <w:rFonts w:ascii="Times" w:hAnsi="Times"/>
          <w:color w:val="333333"/>
        </w:rPr>
        <w:t>that</w:t>
      </w:r>
      <w:r w:rsidR="005C3324">
        <w:rPr>
          <w:rFonts w:ascii="Times" w:hAnsi="Times"/>
          <w:color w:val="333333"/>
        </w:rPr>
        <w:t xml:space="preserve"> do not contain trees in the first place</w:t>
      </w:r>
      <w:r w:rsidR="005C3324">
        <w:rPr>
          <w:rFonts w:ascii="Times" w:hAnsi="Times"/>
          <w:color w:val="333333"/>
        </w:rPr>
        <w:t xml:space="preserve"> </w:t>
      </w:r>
      <w:r w:rsidR="003D0E0C">
        <w:rPr>
          <w:rFonts w:ascii="Times" w:hAnsi="Times"/>
          <w:color w:val="333333"/>
        </w:rPr>
        <w:t>also account for the 9.2 million acreage</w:t>
      </w:r>
      <w:r w:rsidR="008B51B0">
        <w:rPr>
          <w:rFonts w:ascii="Times" w:hAnsi="Times"/>
          <w:color w:val="333333"/>
        </w:rPr>
        <w:t>. Subtracting those area will provide a clearer picture of the current</w:t>
      </w:r>
      <w:r w:rsidR="00A53973">
        <w:rPr>
          <w:rFonts w:ascii="Times" w:hAnsi="Times"/>
          <w:color w:val="333333"/>
        </w:rPr>
        <w:t xml:space="preserve"> vegetation</w:t>
      </w:r>
      <w:r w:rsidR="008B51B0">
        <w:rPr>
          <w:rFonts w:ascii="Times" w:hAnsi="Times"/>
          <w:color w:val="333333"/>
        </w:rPr>
        <w:t xml:space="preserve"> coverage, which is reasonably less than 9.2 million. As the denominator decreases, the ratio will increase</w:t>
      </w:r>
      <w:r w:rsidR="00A53973">
        <w:rPr>
          <w:rFonts w:ascii="Times" w:hAnsi="Times"/>
          <w:color w:val="333333"/>
        </w:rPr>
        <w:t>. I</w:t>
      </w:r>
      <w:r w:rsidR="008B51B0">
        <w:rPr>
          <w:rFonts w:ascii="Times" w:hAnsi="Times"/>
          <w:color w:val="333333"/>
        </w:rPr>
        <w:t xml:space="preserve">n other words, more than 2% </w:t>
      </w:r>
      <w:r w:rsidR="003D0E0C">
        <w:rPr>
          <w:rFonts w:ascii="Times" w:hAnsi="Times"/>
          <w:color w:val="333333"/>
        </w:rPr>
        <w:t xml:space="preserve">of the </w:t>
      </w:r>
      <w:r w:rsidR="00A53973">
        <w:rPr>
          <w:rFonts w:ascii="Times" w:hAnsi="Times"/>
          <w:color w:val="333333"/>
        </w:rPr>
        <w:t xml:space="preserve">current </w:t>
      </w:r>
      <w:r w:rsidR="003D0E0C">
        <w:rPr>
          <w:rFonts w:ascii="Times" w:hAnsi="Times"/>
          <w:color w:val="333333"/>
        </w:rPr>
        <w:t>inventoried forest land will be impacted</w:t>
      </w:r>
      <w:r w:rsidR="008B51B0">
        <w:rPr>
          <w:rFonts w:ascii="Times" w:hAnsi="Times"/>
          <w:color w:val="333333"/>
        </w:rPr>
        <w:t xml:space="preserve">. The </w:t>
      </w:r>
      <w:r w:rsidR="00A53973">
        <w:rPr>
          <w:rFonts w:ascii="Times" w:hAnsi="Times"/>
          <w:color w:val="333333"/>
        </w:rPr>
        <w:t xml:space="preserve">language </w:t>
      </w:r>
      <w:r w:rsidR="003F2567">
        <w:rPr>
          <w:rFonts w:ascii="Times" w:hAnsi="Times"/>
          <w:color w:val="333333"/>
        </w:rPr>
        <w:t xml:space="preserve">of “2%” is </w:t>
      </w:r>
      <w:r w:rsidR="003D0E0C">
        <w:rPr>
          <w:rFonts w:ascii="Times" w:hAnsi="Times"/>
          <w:color w:val="333333"/>
        </w:rPr>
        <w:t xml:space="preserve">misleading </w:t>
      </w:r>
      <w:r w:rsidR="003F2567">
        <w:rPr>
          <w:rFonts w:ascii="Times" w:hAnsi="Times"/>
          <w:color w:val="333333"/>
        </w:rPr>
        <w:t>and should be clarified</w:t>
      </w:r>
      <w:r w:rsidR="003D0E0C">
        <w:rPr>
          <w:rFonts w:ascii="Times" w:hAnsi="Times"/>
          <w:color w:val="333333"/>
        </w:rPr>
        <w:t xml:space="preserve">. More importantly, the agency ought to </w:t>
      </w:r>
      <w:r w:rsidR="008B51B0">
        <w:rPr>
          <w:rFonts w:ascii="Times" w:hAnsi="Times"/>
          <w:color w:val="333333"/>
        </w:rPr>
        <w:t xml:space="preserve">determine the </w:t>
      </w:r>
      <w:r w:rsidR="003D0E0C">
        <w:rPr>
          <w:rFonts w:ascii="Times" w:hAnsi="Times"/>
          <w:color w:val="333333"/>
        </w:rPr>
        <w:t xml:space="preserve">actual </w:t>
      </w:r>
      <w:r w:rsidR="008B51B0">
        <w:rPr>
          <w:rFonts w:ascii="Times" w:hAnsi="Times"/>
          <w:color w:val="333333"/>
        </w:rPr>
        <w:t>ratio of proposed exempt area to the current</w:t>
      </w:r>
      <w:r w:rsidR="003D0E0C">
        <w:rPr>
          <w:rFonts w:ascii="Times" w:hAnsi="Times"/>
          <w:color w:val="333333"/>
        </w:rPr>
        <w:t xml:space="preserve"> inventoried </w:t>
      </w:r>
      <w:r w:rsidR="008B51B0">
        <w:rPr>
          <w:rFonts w:ascii="Times" w:hAnsi="Times"/>
          <w:color w:val="333333"/>
        </w:rPr>
        <w:t>area actually covered by trees</w:t>
      </w:r>
      <w:r w:rsidR="003D0E0C">
        <w:rPr>
          <w:rFonts w:ascii="Times" w:hAnsi="Times"/>
          <w:color w:val="333333"/>
        </w:rPr>
        <w:t xml:space="preserve"> and assess the consequences of different alternatives based on that</w:t>
      </w:r>
      <w:r w:rsidR="008B51B0">
        <w:rPr>
          <w:rFonts w:ascii="Times" w:hAnsi="Times"/>
          <w:color w:val="333333"/>
        </w:rPr>
        <w:t xml:space="preserve">. </w:t>
      </w:r>
    </w:p>
    <w:p w14:paraId="08082BE4" w14:textId="4ECFBE54" w:rsidR="00A17B44" w:rsidRPr="00A17B44" w:rsidRDefault="00A17B44" w:rsidP="00E433AB">
      <w:pPr>
        <w:pStyle w:val="NormalWeb"/>
        <w:ind w:firstLine="720"/>
      </w:pPr>
      <w:r>
        <w:rPr>
          <w:rFonts w:ascii="Times" w:hAnsi="Times"/>
        </w:rPr>
        <w:t xml:space="preserve">Another </w:t>
      </w:r>
      <w:r w:rsidR="00E433AB">
        <w:rPr>
          <w:rFonts w:ascii="Times" w:hAnsi="Times"/>
        </w:rPr>
        <w:t>conclusion</w:t>
      </w:r>
      <w:r>
        <w:rPr>
          <w:rFonts w:ascii="Times" w:hAnsi="Times"/>
        </w:rPr>
        <w:t xml:space="preserve"> that seems less </w:t>
      </w:r>
      <w:r w:rsidR="00E433AB">
        <w:rPr>
          <w:rFonts w:ascii="Times" w:hAnsi="Times"/>
        </w:rPr>
        <w:t>valid</w:t>
      </w:r>
      <w:r>
        <w:rPr>
          <w:rFonts w:ascii="Times" w:hAnsi="Times"/>
        </w:rPr>
        <w:t xml:space="preserve"> is </w:t>
      </w:r>
      <w:r w:rsidR="00E433AB">
        <w:rPr>
          <w:rFonts w:ascii="Times" w:hAnsi="Times"/>
        </w:rPr>
        <w:t xml:space="preserve">the one that </w:t>
      </w:r>
      <w:r w:rsidR="00E20F2B">
        <w:rPr>
          <w:rFonts w:ascii="Times" w:hAnsi="Times"/>
        </w:rPr>
        <w:t>states,</w:t>
      </w:r>
      <w:r>
        <w:rPr>
          <w:rFonts w:ascii="Times" w:hAnsi="Times"/>
        </w:rPr>
        <w:t xml:space="preserve"> </w:t>
      </w:r>
      <w:r w:rsidR="003F2567">
        <w:rPr>
          <w:rFonts w:ascii="Times" w:hAnsi="Times"/>
        </w:rPr>
        <w:t xml:space="preserve">Alternative 6 </w:t>
      </w:r>
      <w:r>
        <w:rPr>
          <w:rFonts w:ascii="Times" w:hAnsi="Times"/>
        </w:rPr>
        <w:t>“</w:t>
      </w:r>
      <w:r w:rsidRPr="004661D8">
        <w:rPr>
          <w:rFonts w:ascii="Times" w:hAnsi="Times"/>
        </w:rPr>
        <w:t>would not result in major sources of GHG emissions relative to local, national and global emissions</w:t>
      </w:r>
      <w:r w:rsidRPr="004661D8">
        <w:rPr>
          <w:rFonts w:ascii="Times" w:hAnsi="Times"/>
          <w:color w:val="404040"/>
        </w:rPr>
        <w:t>”</w:t>
      </w:r>
      <w:r>
        <w:rPr>
          <w:rFonts w:ascii="Times" w:hAnsi="Times"/>
          <w:color w:val="404040"/>
        </w:rPr>
        <w:t xml:space="preserve">. </w:t>
      </w:r>
      <w:r w:rsidR="00E20F2B">
        <w:rPr>
          <w:rFonts w:ascii="Times" w:hAnsi="Times"/>
          <w:color w:val="404040"/>
        </w:rPr>
        <w:t xml:space="preserve">While </w:t>
      </w:r>
      <w:r w:rsidR="00E20F2B" w:rsidRPr="004661D8">
        <w:rPr>
          <w:rFonts w:ascii="Times" w:hAnsi="Times"/>
        </w:rPr>
        <w:t>I appreciate that the agency acknowledges the importance of the forest in mitigating climate change</w:t>
      </w:r>
      <w:r w:rsidR="00E20F2B" w:rsidRPr="00A17B44">
        <w:rPr>
          <w:rFonts w:ascii="PalatinoLinotype" w:hAnsi="PalatinoLinotype"/>
          <w:sz w:val="22"/>
          <w:szCs w:val="22"/>
        </w:rPr>
        <w:t xml:space="preserve"> </w:t>
      </w:r>
      <w:r w:rsidR="00E20F2B">
        <w:rPr>
          <w:rFonts w:ascii="PalatinoLinotype" w:hAnsi="PalatinoLinotype"/>
          <w:sz w:val="22"/>
          <w:szCs w:val="22"/>
        </w:rPr>
        <w:t>and attempts to quantify the impacts, the conclusion is neither insightful not convincing, because the reference GHG emission</w:t>
      </w:r>
      <w:r w:rsidR="00531253">
        <w:rPr>
          <w:rFonts w:ascii="PalatinoLinotype" w:hAnsi="PalatinoLinotype"/>
          <w:sz w:val="22"/>
          <w:szCs w:val="22"/>
        </w:rPr>
        <w:t>, t</w:t>
      </w:r>
      <w:r w:rsidR="00E20F2B">
        <w:rPr>
          <w:rFonts w:ascii="PalatinoLinotype" w:hAnsi="PalatinoLinotype"/>
          <w:sz w:val="22"/>
          <w:szCs w:val="22"/>
        </w:rPr>
        <w:t xml:space="preserve">hat of local, national and global level, </w:t>
      </w:r>
      <w:r w:rsidR="003F2567">
        <w:rPr>
          <w:rFonts w:ascii="PalatinoLinotype" w:hAnsi="PalatinoLinotype"/>
          <w:sz w:val="22"/>
          <w:szCs w:val="22"/>
        </w:rPr>
        <w:t>are</w:t>
      </w:r>
      <w:r w:rsidR="00E20F2B">
        <w:rPr>
          <w:rFonts w:ascii="PalatinoLinotype" w:hAnsi="PalatinoLinotype"/>
          <w:sz w:val="22"/>
          <w:szCs w:val="22"/>
        </w:rPr>
        <w:t xml:space="preserve"> poorly chosen. </w:t>
      </w:r>
      <w:r w:rsidRPr="00A17B44">
        <w:rPr>
          <w:rFonts w:ascii="PalatinoLinotype" w:hAnsi="PalatinoLinotype"/>
          <w:sz w:val="22"/>
          <w:szCs w:val="22"/>
        </w:rPr>
        <w:t xml:space="preserve">The </w:t>
      </w:r>
      <w:r w:rsidR="00F35B94">
        <w:rPr>
          <w:rFonts w:ascii="PalatinoLinotype" w:hAnsi="PalatinoLinotype"/>
          <w:sz w:val="22"/>
          <w:szCs w:val="22"/>
        </w:rPr>
        <w:t xml:space="preserve">argument against the </w:t>
      </w:r>
      <w:r w:rsidR="001846C1">
        <w:rPr>
          <w:rFonts w:ascii="PalatinoLinotype" w:hAnsi="PalatinoLinotype"/>
          <w:sz w:val="22"/>
          <w:szCs w:val="22"/>
        </w:rPr>
        <w:t>use of</w:t>
      </w:r>
      <w:r w:rsidR="00F35B94">
        <w:rPr>
          <w:rFonts w:ascii="PalatinoLinotype" w:hAnsi="PalatinoLinotype"/>
          <w:sz w:val="22"/>
          <w:szCs w:val="22"/>
        </w:rPr>
        <w:t xml:space="preserve"> national or global emission </w:t>
      </w:r>
      <w:r w:rsidR="001846C1">
        <w:rPr>
          <w:rFonts w:ascii="PalatinoLinotype" w:hAnsi="PalatinoLinotype"/>
          <w:sz w:val="22"/>
          <w:szCs w:val="22"/>
        </w:rPr>
        <w:t xml:space="preserve">as reference point </w:t>
      </w:r>
      <w:r w:rsidR="00F35B94">
        <w:rPr>
          <w:rFonts w:ascii="PalatinoLinotype" w:hAnsi="PalatinoLinotype"/>
          <w:sz w:val="22"/>
          <w:szCs w:val="22"/>
        </w:rPr>
        <w:t xml:space="preserve">is straightforward. </w:t>
      </w:r>
      <w:r w:rsidR="003F2567">
        <w:rPr>
          <w:rFonts w:ascii="PalatinoLinotype" w:hAnsi="PalatinoLinotype"/>
          <w:sz w:val="22"/>
          <w:szCs w:val="22"/>
        </w:rPr>
        <w:t xml:space="preserve">The </w:t>
      </w:r>
      <w:proofErr w:type="spellStart"/>
      <w:r w:rsidRPr="00A17B44">
        <w:rPr>
          <w:rFonts w:ascii="PalatinoLinotype" w:hAnsi="PalatinoLinotype"/>
          <w:sz w:val="22"/>
          <w:szCs w:val="22"/>
        </w:rPr>
        <w:t>Tongass</w:t>
      </w:r>
      <w:proofErr w:type="spellEnd"/>
      <w:r w:rsidRPr="00A17B44">
        <w:rPr>
          <w:rFonts w:ascii="PalatinoLinotype" w:hAnsi="PalatinoLinotype"/>
          <w:sz w:val="22"/>
          <w:szCs w:val="22"/>
        </w:rPr>
        <w:t xml:space="preserve"> </w:t>
      </w:r>
      <w:r>
        <w:rPr>
          <w:rFonts w:ascii="PalatinoLinotype" w:hAnsi="PalatinoLinotype"/>
          <w:sz w:val="22"/>
          <w:szCs w:val="22"/>
        </w:rPr>
        <w:t xml:space="preserve">way of lives, </w:t>
      </w:r>
      <w:r w:rsidR="008524CF">
        <w:rPr>
          <w:rFonts w:ascii="PalatinoLinotype" w:hAnsi="PalatinoLinotype"/>
          <w:sz w:val="22"/>
          <w:szCs w:val="22"/>
        </w:rPr>
        <w:t>which has been and continuously to be</w:t>
      </w:r>
      <w:r>
        <w:rPr>
          <w:rFonts w:ascii="PalatinoLinotype" w:hAnsi="PalatinoLinotype"/>
          <w:sz w:val="22"/>
          <w:szCs w:val="22"/>
        </w:rPr>
        <w:t xml:space="preserve"> practiced by Alaska Natives,</w:t>
      </w:r>
      <w:r w:rsidRPr="00A17B44">
        <w:rPr>
          <w:rFonts w:ascii="PalatinoLinotype" w:hAnsi="PalatinoLinotype"/>
          <w:sz w:val="22"/>
          <w:szCs w:val="22"/>
        </w:rPr>
        <w:t xml:space="preserve"> </w:t>
      </w:r>
      <w:r>
        <w:rPr>
          <w:rFonts w:ascii="PalatinoLinotype" w:hAnsi="PalatinoLinotype"/>
          <w:sz w:val="22"/>
          <w:szCs w:val="22"/>
        </w:rPr>
        <w:t>is characterized by it</w:t>
      </w:r>
      <w:r w:rsidR="008524CF">
        <w:rPr>
          <w:rFonts w:ascii="PalatinoLinotype" w:hAnsi="PalatinoLinotype"/>
          <w:sz w:val="22"/>
          <w:szCs w:val="22"/>
        </w:rPr>
        <w:t>s</w:t>
      </w:r>
      <w:r>
        <w:rPr>
          <w:rFonts w:ascii="PalatinoLinotype" w:hAnsi="PalatinoLinotype"/>
          <w:sz w:val="22"/>
          <w:szCs w:val="22"/>
        </w:rPr>
        <w:t xml:space="preserve"> remoteness</w:t>
      </w:r>
      <w:r w:rsidR="008524CF">
        <w:rPr>
          <w:rFonts w:ascii="PalatinoLinotype" w:hAnsi="PalatinoLinotype"/>
          <w:sz w:val="22"/>
          <w:szCs w:val="22"/>
        </w:rPr>
        <w:t xml:space="preserve"> and independency. The focus on the spiritual and cultural aspects consequently leads to limited carbon footprint of the area. On the contrary, on the national level, the average carbon footprint is much higher due to the desire for the quality of life, which largely depends on energy. Thus, in comparison, the </w:t>
      </w:r>
      <w:r w:rsidR="00911562">
        <w:rPr>
          <w:rFonts w:ascii="PalatinoLinotype" w:hAnsi="PalatinoLinotype"/>
          <w:sz w:val="22"/>
          <w:szCs w:val="22"/>
        </w:rPr>
        <w:t>change of</w:t>
      </w:r>
      <w:r w:rsidR="008524CF">
        <w:rPr>
          <w:rFonts w:ascii="PalatinoLinotype" w:hAnsi="PalatinoLinotype"/>
          <w:sz w:val="22"/>
          <w:szCs w:val="22"/>
        </w:rPr>
        <w:t xml:space="preserve"> GHG emission decrease due to </w:t>
      </w:r>
      <w:r w:rsidR="00911562">
        <w:rPr>
          <w:rFonts w:ascii="PalatinoLinotype" w:hAnsi="PalatinoLinotype"/>
          <w:sz w:val="22"/>
          <w:szCs w:val="22"/>
        </w:rPr>
        <w:t xml:space="preserve">the </w:t>
      </w:r>
      <w:r w:rsidR="008524CF">
        <w:rPr>
          <w:rFonts w:ascii="PalatinoLinotype" w:hAnsi="PalatinoLinotype"/>
          <w:sz w:val="22"/>
          <w:szCs w:val="22"/>
        </w:rPr>
        <w:t xml:space="preserve">decrease in forest coverage will always seem </w:t>
      </w:r>
      <w:r w:rsidR="00911562">
        <w:rPr>
          <w:rFonts w:ascii="PalatinoLinotype" w:hAnsi="PalatinoLinotype"/>
          <w:sz w:val="22"/>
          <w:szCs w:val="22"/>
        </w:rPr>
        <w:t>insignificant</w:t>
      </w:r>
      <w:r w:rsidR="008524CF">
        <w:rPr>
          <w:rFonts w:ascii="PalatinoLinotype" w:hAnsi="PalatinoLinotype"/>
          <w:sz w:val="22"/>
          <w:szCs w:val="22"/>
        </w:rPr>
        <w:t xml:space="preserve"> when compared to the national </w:t>
      </w:r>
      <w:r w:rsidR="00911562">
        <w:rPr>
          <w:rFonts w:ascii="PalatinoLinotype" w:hAnsi="PalatinoLinotype"/>
          <w:sz w:val="22"/>
          <w:szCs w:val="22"/>
        </w:rPr>
        <w:t xml:space="preserve">(or global) </w:t>
      </w:r>
      <w:r w:rsidR="008524CF">
        <w:rPr>
          <w:rFonts w:ascii="PalatinoLinotype" w:hAnsi="PalatinoLinotype"/>
          <w:sz w:val="22"/>
          <w:szCs w:val="22"/>
        </w:rPr>
        <w:t xml:space="preserve">level. </w:t>
      </w:r>
      <w:r w:rsidR="00F35B94">
        <w:rPr>
          <w:rFonts w:ascii="PalatinoLinotype" w:hAnsi="PalatinoLinotype"/>
          <w:sz w:val="22"/>
          <w:szCs w:val="22"/>
        </w:rPr>
        <w:t>The comparison with the local GHG emissions also seems not appropriate because the local GHG emission does not seem to include the emission caused by the exported timber</w:t>
      </w:r>
      <w:r w:rsidR="00911562">
        <w:rPr>
          <w:rFonts w:ascii="PalatinoLinotype" w:hAnsi="PalatinoLinotype"/>
          <w:sz w:val="22"/>
          <w:szCs w:val="22"/>
        </w:rPr>
        <w:t>, which leads to underestimation of the true value</w:t>
      </w:r>
      <w:r w:rsidR="00F35B94">
        <w:rPr>
          <w:rFonts w:ascii="PalatinoLinotype" w:hAnsi="PalatinoLinotype"/>
          <w:sz w:val="22"/>
          <w:szCs w:val="22"/>
        </w:rPr>
        <w:t xml:space="preserve">. </w:t>
      </w:r>
      <w:r w:rsidR="008524CF">
        <w:rPr>
          <w:rFonts w:ascii="PalatinoLinotype" w:hAnsi="PalatinoLinotype"/>
          <w:sz w:val="22"/>
          <w:szCs w:val="22"/>
        </w:rPr>
        <w:t xml:space="preserve">I would urge the agency to carefully choose the baseline when assessing the GHG emission effect of different </w:t>
      </w:r>
      <w:r w:rsidR="008524CF">
        <w:rPr>
          <w:rFonts w:ascii="PalatinoLinotype" w:hAnsi="PalatinoLinotype"/>
          <w:sz w:val="22"/>
          <w:szCs w:val="22"/>
        </w:rPr>
        <w:lastRenderedPageBreak/>
        <w:t xml:space="preserve">alternatives. </w:t>
      </w:r>
      <w:r w:rsidR="00F35B94">
        <w:rPr>
          <w:rFonts w:ascii="PalatinoLinotype" w:hAnsi="PalatinoLinotype"/>
          <w:sz w:val="22"/>
          <w:szCs w:val="22"/>
        </w:rPr>
        <w:t>Personally, i</w:t>
      </w:r>
      <w:r w:rsidR="008524CF">
        <w:rPr>
          <w:rFonts w:ascii="PalatinoLinotype" w:hAnsi="PalatinoLinotype"/>
          <w:sz w:val="22"/>
          <w:szCs w:val="22"/>
        </w:rPr>
        <w:t xml:space="preserve">t seems the most reasonable to compare the change in GHG emission </w:t>
      </w:r>
      <w:r w:rsidR="00C43524">
        <w:rPr>
          <w:rFonts w:ascii="PalatinoLinotype" w:hAnsi="PalatinoLinotype"/>
          <w:sz w:val="22"/>
          <w:szCs w:val="22"/>
        </w:rPr>
        <w:t xml:space="preserve">to the no-action alternative. </w:t>
      </w:r>
      <w:r w:rsidR="00F35B94">
        <w:rPr>
          <w:rFonts w:ascii="PalatinoLinotype" w:hAnsi="PalatinoLinotype"/>
          <w:sz w:val="22"/>
          <w:szCs w:val="22"/>
        </w:rPr>
        <w:t xml:space="preserve">Better yet, the change in decrease in carbon sequestration should be evaluated, instead of the emission, </w:t>
      </w:r>
      <w:r w:rsidR="00911562">
        <w:rPr>
          <w:rFonts w:ascii="PalatinoLinotype" w:hAnsi="PalatinoLinotype"/>
          <w:sz w:val="22"/>
          <w:szCs w:val="22"/>
        </w:rPr>
        <w:t>the reason of which</w:t>
      </w:r>
      <w:r w:rsidR="00F35B94">
        <w:rPr>
          <w:rFonts w:ascii="PalatinoLinotype" w:hAnsi="PalatinoLinotype"/>
          <w:sz w:val="22"/>
          <w:szCs w:val="22"/>
        </w:rPr>
        <w:t xml:space="preserve"> will be explained in the following discussion.</w:t>
      </w:r>
    </w:p>
    <w:p w14:paraId="5EC4D828" w14:textId="2C292DEA" w:rsidR="0025602E" w:rsidRPr="0025602E" w:rsidRDefault="00AF199C" w:rsidP="0025602E">
      <w:pPr>
        <w:ind w:firstLine="720"/>
        <w:rPr>
          <w:rFonts w:ascii="Times" w:hAnsi="Times"/>
        </w:rPr>
      </w:pPr>
      <w:r>
        <w:rPr>
          <w:rFonts w:ascii="Times" w:hAnsi="Times"/>
        </w:rPr>
        <w:t>The major difference between Alternative 6 and Alternative 1 is that the ratio of the old growth suitable for harvest will increase significantly</w:t>
      </w:r>
      <w:r w:rsidR="005D6FCC">
        <w:rPr>
          <w:rFonts w:ascii="Times" w:hAnsi="Times"/>
        </w:rPr>
        <w:t xml:space="preserve"> (</w:t>
      </w:r>
      <w:r>
        <w:rPr>
          <w:rFonts w:ascii="Times" w:hAnsi="Times"/>
        </w:rPr>
        <w:t>by 72%</w:t>
      </w:r>
      <w:r w:rsidR="005D6FCC">
        <w:rPr>
          <w:rFonts w:ascii="Times" w:hAnsi="Times"/>
        </w:rPr>
        <w:t>)</w:t>
      </w:r>
      <w:r>
        <w:rPr>
          <w:rFonts w:ascii="Times" w:hAnsi="Times"/>
        </w:rPr>
        <w:t>, which, according to t</w:t>
      </w:r>
      <w:r w:rsidR="000C1349" w:rsidRPr="004661D8">
        <w:rPr>
          <w:rFonts w:ascii="Times" w:hAnsi="Times"/>
        </w:rPr>
        <w:t>he DEIS</w:t>
      </w:r>
      <w:r>
        <w:rPr>
          <w:rFonts w:ascii="Times" w:hAnsi="Times"/>
        </w:rPr>
        <w:t xml:space="preserve">, </w:t>
      </w:r>
      <w:r w:rsidR="000C1349">
        <w:rPr>
          <w:rFonts w:ascii="Times" w:hAnsi="Times"/>
        </w:rPr>
        <w:t xml:space="preserve">will have minimal adverse impact in carbon management because the volume of harvest timber </w:t>
      </w:r>
      <w:r>
        <w:rPr>
          <w:rFonts w:ascii="Times" w:hAnsi="Times"/>
        </w:rPr>
        <w:t>remain</w:t>
      </w:r>
      <w:r w:rsidR="00580B39">
        <w:rPr>
          <w:rFonts w:ascii="Times" w:hAnsi="Times"/>
        </w:rPr>
        <w:t>s</w:t>
      </w:r>
      <w:r w:rsidR="000C1349">
        <w:rPr>
          <w:rFonts w:ascii="Times" w:hAnsi="Times"/>
        </w:rPr>
        <w:t xml:space="preserve"> the same. In doing so, the agency essentially assumes that the young growth timber has the same carbon-sequestration capability as do the old growth (at least 100-year-old trees). </w:t>
      </w:r>
      <w:r>
        <w:rPr>
          <w:rFonts w:ascii="Times" w:hAnsi="Times"/>
        </w:rPr>
        <w:t xml:space="preserve">These following studies </w:t>
      </w:r>
      <w:r w:rsidR="00F87F1C">
        <w:rPr>
          <w:rFonts w:ascii="Times" w:hAnsi="Times"/>
        </w:rPr>
        <w:t xml:space="preserve">based on my literature search </w:t>
      </w:r>
      <w:r>
        <w:rPr>
          <w:rFonts w:ascii="Times" w:hAnsi="Times"/>
        </w:rPr>
        <w:t>argue otherwise.</w:t>
      </w:r>
      <w:r w:rsidR="001846C1" w:rsidRPr="004661D8">
        <w:rPr>
          <w:rFonts w:ascii="Times" w:hAnsi="Times"/>
        </w:rPr>
        <w:t xml:space="preserve"> </w:t>
      </w:r>
      <w:r w:rsidR="0025602E">
        <w:rPr>
          <w:rFonts w:ascii="Times" w:hAnsi="Times"/>
          <w:color w:val="333333"/>
        </w:rPr>
        <w:t>Harmon et al. (1990) concludes that the conversion of old-growth forests to young plantations reduces on-site carbon storage considerably-- even when the wooden-buildings are included as a carbon sink-- and does not approach old-growth storage capacity for at least 200 years.</w:t>
      </w:r>
      <w:r w:rsidR="00BB0AA8">
        <w:rPr>
          <w:rFonts w:ascii="Times" w:hAnsi="Times"/>
          <w:color w:val="333333"/>
        </w:rPr>
        <w:t xml:space="preserve"> </w:t>
      </w:r>
      <w:r w:rsidR="0025602E">
        <w:rPr>
          <w:rFonts w:ascii="Times" w:hAnsi="Times"/>
          <w:color w:val="333333"/>
        </w:rPr>
        <w:t>A more recent study conducted by Carey et al. (2001) conclude</w:t>
      </w:r>
      <w:r w:rsidR="005D6FCC">
        <w:rPr>
          <w:rFonts w:ascii="Times" w:hAnsi="Times"/>
          <w:color w:val="333333"/>
        </w:rPr>
        <w:t>s</w:t>
      </w:r>
      <w:r w:rsidR="0025602E">
        <w:rPr>
          <w:rFonts w:ascii="Times" w:hAnsi="Times"/>
          <w:color w:val="333333"/>
        </w:rPr>
        <w:t xml:space="preserve"> that old forests are underestimated as global carbon sinks by 4.3 – 7.6%, because previous study simply scaled up the effect of individual trees or even-aged stands and </w:t>
      </w:r>
      <w:r w:rsidR="005D6FCC">
        <w:rPr>
          <w:rFonts w:ascii="Times" w:hAnsi="Times"/>
          <w:color w:val="333333"/>
        </w:rPr>
        <w:t xml:space="preserve">mistakenly </w:t>
      </w:r>
      <w:r w:rsidR="0025602E">
        <w:rPr>
          <w:rFonts w:ascii="Times" w:hAnsi="Times"/>
          <w:color w:val="333333"/>
        </w:rPr>
        <w:t xml:space="preserve">deemed </w:t>
      </w:r>
      <w:r w:rsidR="005D6FCC">
        <w:rPr>
          <w:rFonts w:ascii="Times" w:hAnsi="Times"/>
          <w:color w:val="333333"/>
        </w:rPr>
        <w:t>the</w:t>
      </w:r>
      <w:r w:rsidR="0025602E">
        <w:rPr>
          <w:rFonts w:ascii="Times" w:hAnsi="Times"/>
          <w:color w:val="333333"/>
        </w:rPr>
        <w:t xml:space="preserve"> old forests a</w:t>
      </w:r>
      <w:r w:rsidR="005D6FCC">
        <w:rPr>
          <w:rFonts w:ascii="Times" w:hAnsi="Times"/>
          <w:color w:val="333333"/>
        </w:rPr>
        <w:t>s</w:t>
      </w:r>
      <w:r w:rsidR="0025602E">
        <w:rPr>
          <w:rFonts w:ascii="Times" w:hAnsi="Times"/>
          <w:color w:val="333333"/>
        </w:rPr>
        <w:t xml:space="preserve"> carbon-neutral.</w:t>
      </w:r>
      <w:r w:rsidR="0025602E">
        <w:rPr>
          <w:rFonts w:ascii="Times" w:hAnsi="Times"/>
        </w:rPr>
        <w:t xml:space="preserve"> The old growth not only uptakes more carbon itself, it also conditions the soil respiration process via its well-established rooting system and leads to less carbon outflux in comparison to the young growth (</w:t>
      </w:r>
      <w:r w:rsidR="0025602E" w:rsidRPr="00E878A6">
        <w:rPr>
          <w:rFonts w:ascii="Times" w:hAnsi="Times"/>
        </w:rPr>
        <w:t>Irvine and Law</w:t>
      </w:r>
      <w:r w:rsidR="0025602E">
        <w:rPr>
          <w:rFonts w:ascii="Times" w:hAnsi="Times"/>
        </w:rPr>
        <w:t xml:space="preserve">, </w:t>
      </w:r>
      <w:r w:rsidR="0025602E" w:rsidRPr="00E878A6">
        <w:rPr>
          <w:rFonts w:ascii="Times" w:hAnsi="Times"/>
        </w:rPr>
        <w:t>2002)</w:t>
      </w:r>
      <w:r w:rsidR="0025602E">
        <w:rPr>
          <w:rFonts w:ascii="Times" w:hAnsi="Times"/>
        </w:rPr>
        <w:t>.</w:t>
      </w:r>
      <w:r w:rsidR="0025602E" w:rsidRPr="00E878A6">
        <w:rPr>
          <w:rFonts w:ascii="Times" w:hAnsi="Times"/>
        </w:rPr>
        <w:t xml:space="preserve"> </w:t>
      </w:r>
      <w:r w:rsidR="0025602E">
        <w:rPr>
          <w:rFonts w:ascii="Times" w:hAnsi="Times"/>
          <w:color w:val="333333"/>
        </w:rPr>
        <w:t xml:space="preserve">For the sake of science, I will point out that a linear increase in carbon sequestration </w:t>
      </w:r>
      <w:r w:rsidR="005D6FCC">
        <w:rPr>
          <w:rFonts w:ascii="Times" w:hAnsi="Times"/>
          <w:color w:val="333333"/>
        </w:rPr>
        <w:t>is</w:t>
      </w:r>
      <w:r w:rsidR="0025602E">
        <w:rPr>
          <w:rFonts w:ascii="Times" w:hAnsi="Times"/>
          <w:color w:val="333333"/>
        </w:rPr>
        <w:t xml:space="preserve"> not always</w:t>
      </w:r>
      <w:r w:rsidR="005D6FCC">
        <w:rPr>
          <w:rFonts w:ascii="Times" w:hAnsi="Times"/>
          <w:color w:val="333333"/>
        </w:rPr>
        <w:t xml:space="preserve"> </w:t>
      </w:r>
      <w:r w:rsidR="0025602E">
        <w:rPr>
          <w:rFonts w:ascii="Times" w:hAnsi="Times"/>
          <w:color w:val="333333"/>
        </w:rPr>
        <w:t>observed with the increase in the age of the tree. Chen et al. (2004)</w:t>
      </w:r>
      <w:r w:rsidR="005D6FCC">
        <w:rPr>
          <w:rFonts w:ascii="Times" w:hAnsi="Times"/>
          <w:color w:val="333333"/>
        </w:rPr>
        <w:t>, for one,</w:t>
      </w:r>
      <w:r w:rsidR="0025602E">
        <w:rPr>
          <w:rFonts w:ascii="Times" w:hAnsi="Times"/>
          <w:color w:val="333333"/>
        </w:rPr>
        <w:t xml:space="preserve"> finds out that the </w:t>
      </w:r>
      <w:r w:rsidR="0025602E" w:rsidRPr="00144F00">
        <w:rPr>
          <w:rFonts w:ascii="Times" w:hAnsi="Times"/>
          <w:color w:val="333333"/>
        </w:rPr>
        <w:t xml:space="preserve">mean net daily accumulation </w:t>
      </w:r>
      <w:r w:rsidR="0025602E">
        <w:rPr>
          <w:rFonts w:ascii="Times" w:hAnsi="Times"/>
          <w:color w:val="333333"/>
        </w:rPr>
        <w:t>in the 20-yr, 40-yr, and 450-yr trees are</w:t>
      </w:r>
      <w:r w:rsidR="0025602E" w:rsidRPr="00144F00">
        <w:rPr>
          <w:rFonts w:ascii="Times" w:hAnsi="Times"/>
          <w:color w:val="333333"/>
        </w:rPr>
        <w:t xml:space="preserve"> –0.30 g C m</w:t>
      </w:r>
      <w:r w:rsidR="0025602E" w:rsidRPr="00144F00">
        <w:rPr>
          <w:rFonts w:ascii="Times" w:hAnsi="Times"/>
          <w:color w:val="333333"/>
          <w:vertAlign w:val="superscript"/>
        </w:rPr>
        <w:t>−2</w:t>
      </w:r>
      <w:r w:rsidR="0025602E" w:rsidRPr="00144F00">
        <w:rPr>
          <w:rFonts w:ascii="Times" w:hAnsi="Times"/>
          <w:color w:val="333333"/>
        </w:rPr>
        <w:t> d</w:t>
      </w:r>
      <w:r w:rsidR="0025602E" w:rsidRPr="00144F00">
        <w:rPr>
          <w:rFonts w:ascii="Times" w:hAnsi="Times"/>
          <w:color w:val="333333"/>
          <w:vertAlign w:val="superscript"/>
        </w:rPr>
        <w:t>−1</w:t>
      </w:r>
      <w:r w:rsidR="0025602E" w:rsidRPr="00144F00">
        <w:rPr>
          <w:rFonts w:ascii="Times" w:hAnsi="Times"/>
          <w:color w:val="333333"/>
        </w:rPr>
        <w:t>, –2.76 g C m</w:t>
      </w:r>
      <w:r w:rsidR="0025602E" w:rsidRPr="00144F00">
        <w:rPr>
          <w:rFonts w:ascii="Times" w:hAnsi="Times"/>
          <w:color w:val="333333"/>
          <w:vertAlign w:val="superscript"/>
        </w:rPr>
        <w:t>−2</w:t>
      </w:r>
      <w:r w:rsidR="0025602E" w:rsidRPr="00144F00">
        <w:rPr>
          <w:rFonts w:ascii="Times" w:hAnsi="Times"/>
          <w:color w:val="333333"/>
        </w:rPr>
        <w:t> d</w:t>
      </w:r>
      <w:r w:rsidR="0025602E" w:rsidRPr="00144F00">
        <w:rPr>
          <w:rFonts w:ascii="Times" w:hAnsi="Times"/>
          <w:color w:val="333333"/>
          <w:vertAlign w:val="superscript"/>
        </w:rPr>
        <w:t>−1</w:t>
      </w:r>
      <w:r w:rsidR="0025602E" w:rsidRPr="00144F00">
        <w:rPr>
          <w:rFonts w:ascii="Times" w:hAnsi="Times"/>
          <w:color w:val="333333"/>
        </w:rPr>
        <w:t>, and –0.38 g C m</w:t>
      </w:r>
      <w:r w:rsidR="0025602E" w:rsidRPr="00144F00">
        <w:rPr>
          <w:rFonts w:ascii="Times" w:hAnsi="Times"/>
          <w:color w:val="333333"/>
          <w:vertAlign w:val="superscript"/>
        </w:rPr>
        <w:t>−2</w:t>
      </w:r>
      <w:r w:rsidR="0025602E" w:rsidRPr="00144F00">
        <w:rPr>
          <w:rFonts w:ascii="Times" w:hAnsi="Times"/>
          <w:color w:val="333333"/>
        </w:rPr>
        <w:t> d</w:t>
      </w:r>
      <w:r w:rsidR="0025602E" w:rsidRPr="00144F00">
        <w:rPr>
          <w:rFonts w:ascii="Times" w:hAnsi="Times"/>
          <w:color w:val="333333"/>
          <w:vertAlign w:val="superscript"/>
        </w:rPr>
        <w:t>−1</w:t>
      </w:r>
      <w:r w:rsidR="0025602E" w:rsidRPr="00144F00">
        <w:rPr>
          <w:rFonts w:ascii="Times" w:hAnsi="Times"/>
          <w:color w:val="333333"/>
        </w:rPr>
        <w:t>, respectively</w:t>
      </w:r>
      <w:r w:rsidR="0025602E">
        <w:rPr>
          <w:rFonts w:ascii="Times" w:hAnsi="Times"/>
          <w:color w:val="333333"/>
        </w:rPr>
        <w:t xml:space="preserve">, where the 40-yr </w:t>
      </w:r>
      <w:r w:rsidR="0025602E" w:rsidRPr="005D6FCC">
        <w:rPr>
          <w:rFonts w:ascii="Times" w:hAnsi="Times"/>
          <w:color w:val="333333"/>
        </w:rPr>
        <w:t>tree</w:t>
      </w:r>
      <w:r w:rsidR="0025602E">
        <w:rPr>
          <w:rFonts w:ascii="Times" w:hAnsi="Times"/>
          <w:color w:val="333333"/>
        </w:rPr>
        <w:t xml:space="preserve"> is capable of absorbing 9 times more carbon than the 20-yr </w:t>
      </w:r>
      <w:r w:rsidR="0025602E" w:rsidRPr="005D6FCC">
        <w:rPr>
          <w:rFonts w:ascii="Times" w:hAnsi="Times"/>
          <w:color w:val="333333"/>
        </w:rPr>
        <w:t xml:space="preserve">tree </w:t>
      </w:r>
      <w:r w:rsidR="0025602E" w:rsidRPr="00643111">
        <w:rPr>
          <w:rFonts w:ascii="Times" w:hAnsi="Times"/>
          <w:color w:val="333333"/>
        </w:rPr>
        <w:t>can, but the 450-yr tree is not considerably more capable</w:t>
      </w:r>
      <w:r w:rsidR="005D6FCC">
        <w:rPr>
          <w:rFonts w:ascii="Times" w:hAnsi="Times"/>
          <w:color w:val="333333"/>
        </w:rPr>
        <w:t xml:space="preserve"> than the 20-yr tree</w:t>
      </w:r>
      <w:r w:rsidR="0025602E">
        <w:rPr>
          <w:rFonts w:ascii="Times" w:hAnsi="Times"/>
          <w:color w:val="333333"/>
        </w:rPr>
        <w:t xml:space="preserve">. These </w:t>
      </w:r>
      <w:r w:rsidR="005D6FCC">
        <w:rPr>
          <w:rFonts w:ascii="Times" w:hAnsi="Times"/>
          <w:color w:val="333333"/>
        </w:rPr>
        <w:t xml:space="preserve">various </w:t>
      </w:r>
      <w:r w:rsidR="0025602E">
        <w:rPr>
          <w:rFonts w:ascii="Times" w:hAnsi="Times"/>
          <w:color w:val="333333"/>
        </w:rPr>
        <w:t>results should, at least, remind the agency of the heterogeneity in the young growth and the old growth, and motivate further, more in-depth investigation in the carbon inventory of the proposed alternatives.</w:t>
      </w:r>
      <w:r w:rsidR="00B80CD1">
        <w:rPr>
          <w:rFonts w:ascii="Times" w:hAnsi="Times"/>
          <w:color w:val="333333"/>
        </w:rPr>
        <w:t xml:space="preserve"> </w:t>
      </w:r>
      <w:r w:rsidR="005D6FCC">
        <w:rPr>
          <w:rFonts w:ascii="Times" w:hAnsi="Times"/>
          <w:color w:val="333333"/>
        </w:rPr>
        <w:t>A</w:t>
      </w:r>
      <w:r w:rsidR="00B80CD1">
        <w:rPr>
          <w:rFonts w:ascii="Times" w:hAnsi="Times"/>
          <w:color w:val="333333"/>
        </w:rPr>
        <w:t>fter all, the recovery of a clear-cut old growth tree takes decades and even a century</w:t>
      </w:r>
      <w:r w:rsidR="005D6FCC">
        <w:rPr>
          <w:rFonts w:ascii="Times" w:hAnsi="Times"/>
          <w:color w:val="333333"/>
        </w:rPr>
        <w:t>, and i</w:t>
      </w:r>
      <w:r w:rsidR="00D1500E">
        <w:rPr>
          <w:rFonts w:ascii="Times" w:hAnsi="Times"/>
          <w:color w:val="333333"/>
        </w:rPr>
        <w:t>n the quickly exacerbating climate crisis, public agencies ought to try their best to avoid any potential loss of carbon sink.</w:t>
      </w:r>
    </w:p>
    <w:p w14:paraId="582CDFA1" w14:textId="77777777" w:rsidR="000C1349" w:rsidRPr="004661D8" w:rsidRDefault="000C1349" w:rsidP="000C1349">
      <w:pPr>
        <w:rPr>
          <w:rFonts w:ascii="Times" w:hAnsi="Times"/>
        </w:rPr>
      </w:pPr>
    </w:p>
    <w:p w14:paraId="39E0465A" w14:textId="2F61507C" w:rsidR="000C1349" w:rsidRPr="00423224" w:rsidRDefault="00CE773D" w:rsidP="00423224">
      <w:pPr>
        <w:ind w:firstLine="720"/>
        <w:rPr>
          <w:rFonts w:ascii="Times" w:hAnsi="Times"/>
        </w:rPr>
      </w:pPr>
      <w:r>
        <w:rPr>
          <w:rFonts w:ascii="Times" w:hAnsi="Times"/>
          <w:color w:val="333333"/>
        </w:rPr>
        <w:t>I am under the impression that the biggest benefits of adopting Alternative 6 is the</w:t>
      </w:r>
      <w:r w:rsidR="009F3079">
        <w:rPr>
          <w:rFonts w:ascii="Times" w:hAnsi="Times"/>
          <w:color w:val="333333"/>
        </w:rPr>
        <w:t xml:space="preserve"> economic gain in the timber industry as loggers have more access to the more profitable old growth wood and bigger flexibility in meeting the market demands.</w:t>
      </w:r>
      <w:r>
        <w:rPr>
          <w:rFonts w:ascii="Times" w:hAnsi="Times"/>
          <w:color w:val="333333"/>
        </w:rPr>
        <w:t xml:space="preserve"> </w:t>
      </w:r>
      <w:r w:rsidR="00340196">
        <w:rPr>
          <w:rFonts w:ascii="Times" w:hAnsi="Times"/>
          <w:color w:val="333333"/>
        </w:rPr>
        <w:t>I would argue that the overall economic gain is not as promising as the agency believes. Alaska’s economy is more dependent on recreation</w:t>
      </w:r>
      <w:r w:rsidR="0028572B">
        <w:rPr>
          <w:rFonts w:ascii="Times" w:hAnsi="Times"/>
          <w:color w:val="333333"/>
        </w:rPr>
        <w:t xml:space="preserve"> and</w:t>
      </w:r>
      <w:r w:rsidR="00340196">
        <w:rPr>
          <w:rFonts w:ascii="Times" w:hAnsi="Times"/>
          <w:color w:val="333333"/>
        </w:rPr>
        <w:t xml:space="preserve"> tourism, e.g., wildlife viewing and hunting, than on forest products. “</w:t>
      </w:r>
      <w:r w:rsidR="00340196">
        <w:rPr>
          <w:rFonts w:ascii="Times" w:hAnsi="Times"/>
        </w:rPr>
        <w:t>R</w:t>
      </w:r>
      <w:r w:rsidR="00340196" w:rsidRPr="00902772">
        <w:rPr>
          <w:rFonts w:ascii="Times" w:hAnsi="Times"/>
        </w:rPr>
        <w:t xml:space="preserve">esidents and visitors to Southeast Alaska spent $363 million </w:t>
      </w:r>
      <w:r w:rsidR="00340196">
        <w:rPr>
          <w:rFonts w:ascii="Times" w:hAnsi="Times"/>
        </w:rPr>
        <w:t>…</w:t>
      </w:r>
      <w:r w:rsidR="00340196" w:rsidRPr="00902772">
        <w:rPr>
          <w:rFonts w:ascii="Times" w:hAnsi="Times"/>
        </w:rPr>
        <w:t xml:space="preserve"> in 201</w:t>
      </w:r>
      <w:r w:rsidR="00340196">
        <w:rPr>
          <w:rFonts w:ascii="Times" w:hAnsi="Times"/>
        </w:rPr>
        <w:t>1”, which supported around 1,700 direct jobs and “</w:t>
      </w:r>
      <w:r w:rsidR="00340196" w:rsidRPr="00902772">
        <w:rPr>
          <w:rFonts w:ascii="Times" w:hAnsi="Times"/>
        </w:rPr>
        <w:t>a combined total of $107 million in labor income</w:t>
      </w:r>
      <w:r w:rsidR="00340196">
        <w:rPr>
          <w:rFonts w:ascii="Times" w:hAnsi="Times"/>
        </w:rPr>
        <w:t>” (</w:t>
      </w:r>
      <w:proofErr w:type="spellStart"/>
      <w:r w:rsidR="00340196" w:rsidRPr="00902772">
        <w:rPr>
          <w:rFonts w:ascii="Times" w:hAnsi="Times"/>
        </w:rPr>
        <w:t>ECONorthwest</w:t>
      </w:r>
      <w:proofErr w:type="spellEnd"/>
      <w:r w:rsidR="00340196" w:rsidRPr="00902772">
        <w:rPr>
          <w:rFonts w:ascii="Times" w:hAnsi="Times"/>
        </w:rPr>
        <w:t xml:space="preserve"> 2014</w:t>
      </w:r>
      <w:r w:rsidR="00340196">
        <w:rPr>
          <w:rFonts w:ascii="Times" w:hAnsi="Times"/>
        </w:rPr>
        <w:t>).</w:t>
      </w:r>
      <w:r w:rsidR="00340196" w:rsidRPr="00902772">
        <w:rPr>
          <w:rFonts w:ascii="Times" w:hAnsi="Times"/>
        </w:rPr>
        <w:t xml:space="preserve"> </w:t>
      </w:r>
      <w:r w:rsidR="0028572B">
        <w:rPr>
          <w:rFonts w:ascii="Times" w:hAnsi="Times"/>
        </w:rPr>
        <w:t xml:space="preserve">The further fragmentation of the forest, shall the proposed alternative be passed, will lead to the change in vegetation structure, species composition, predation rates, and </w:t>
      </w:r>
      <w:r w:rsidR="005335B6">
        <w:rPr>
          <w:rFonts w:ascii="Times" w:hAnsi="Times"/>
        </w:rPr>
        <w:t xml:space="preserve">subsequently, </w:t>
      </w:r>
      <w:r w:rsidR="005335B6">
        <w:rPr>
          <w:rFonts w:ascii="Times" w:hAnsi="Times"/>
        </w:rPr>
        <w:t>a decline in native species diversity</w:t>
      </w:r>
      <w:r w:rsidR="005335B6">
        <w:rPr>
          <w:rFonts w:ascii="Times" w:hAnsi="Times"/>
        </w:rPr>
        <w:t xml:space="preserve">-- </w:t>
      </w:r>
      <w:r w:rsidR="0028572B">
        <w:rPr>
          <w:rFonts w:ascii="Times" w:hAnsi="Times"/>
        </w:rPr>
        <w:t>the “edge effects” as termed by Murcia et al. (1995). The direct decrease in the quality of “remoteness” and “disturbance”, as well as the more subtle impact, the long-term decrease in biodiversity, will ultimately affect tourism</w:t>
      </w:r>
      <w:r w:rsidR="005335B6">
        <w:rPr>
          <w:rFonts w:ascii="Times" w:hAnsi="Times"/>
        </w:rPr>
        <w:t xml:space="preserve"> industry</w:t>
      </w:r>
      <w:r w:rsidR="0028572B">
        <w:rPr>
          <w:rFonts w:ascii="Times" w:hAnsi="Times"/>
        </w:rPr>
        <w:t>.</w:t>
      </w:r>
      <w:r w:rsidR="00423224">
        <w:rPr>
          <w:rFonts w:ascii="Times" w:hAnsi="Times"/>
        </w:rPr>
        <w:t xml:space="preserve"> Meanwhile, on the other hand,</w:t>
      </w:r>
      <w:r w:rsidR="00423224">
        <w:rPr>
          <w:rFonts w:ascii="Times" w:hAnsi="Times"/>
          <w:color w:val="333333"/>
        </w:rPr>
        <w:t xml:space="preserve"> </w:t>
      </w:r>
      <w:r w:rsidR="00340196">
        <w:rPr>
          <w:rFonts w:ascii="Times" w:hAnsi="Times"/>
          <w:color w:val="333333"/>
        </w:rPr>
        <w:t xml:space="preserve">the agency is well aware of the volatile nature of the timber market, </w:t>
      </w:r>
      <w:r w:rsidR="00423224">
        <w:rPr>
          <w:rFonts w:ascii="Times" w:hAnsi="Times"/>
          <w:color w:val="333333"/>
        </w:rPr>
        <w:t>implying that the gain in timber industry will vary</w:t>
      </w:r>
      <w:r w:rsidR="00F13299">
        <w:rPr>
          <w:rFonts w:ascii="Times" w:hAnsi="Times"/>
          <w:color w:val="333333"/>
        </w:rPr>
        <w:t xml:space="preserve"> and be hard to predict</w:t>
      </w:r>
      <w:r w:rsidR="00423224">
        <w:rPr>
          <w:rFonts w:ascii="Times" w:hAnsi="Times"/>
          <w:color w:val="333333"/>
        </w:rPr>
        <w:t xml:space="preserve">. </w:t>
      </w:r>
      <w:r w:rsidR="00F261E1">
        <w:rPr>
          <w:rFonts w:ascii="Times" w:hAnsi="Times"/>
          <w:color w:val="333333"/>
        </w:rPr>
        <w:t xml:space="preserve">The tradeoff between </w:t>
      </w:r>
      <w:r w:rsidR="00F13299">
        <w:rPr>
          <w:rFonts w:ascii="Times" w:hAnsi="Times"/>
          <w:color w:val="333333"/>
        </w:rPr>
        <w:t>an</w:t>
      </w:r>
      <w:r w:rsidR="00F261E1">
        <w:rPr>
          <w:rFonts w:ascii="Times" w:hAnsi="Times"/>
          <w:color w:val="333333"/>
        </w:rPr>
        <w:t xml:space="preserve"> inconsistent, short-term increase in one industry and a predictable, long-term decrease in a more prominent industry does not seem wise.</w:t>
      </w:r>
    </w:p>
    <w:p w14:paraId="280B53A2" w14:textId="55942AB1" w:rsidR="00A1283B" w:rsidRDefault="00A1283B" w:rsidP="000C1349">
      <w:pPr>
        <w:ind w:firstLine="720"/>
        <w:rPr>
          <w:rFonts w:ascii="Times" w:hAnsi="Times"/>
          <w:color w:val="404040"/>
        </w:rPr>
      </w:pPr>
    </w:p>
    <w:p w14:paraId="34FF2B14" w14:textId="41996F54" w:rsidR="00A1283B" w:rsidRDefault="00A1283B" w:rsidP="0039716A">
      <w:pPr>
        <w:spacing w:before="100" w:beforeAutospacing="1" w:after="100" w:afterAutospacing="1"/>
        <w:rPr>
          <w:rFonts w:ascii="Times" w:hAnsi="Times"/>
        </w:rPr>
      </w:pPr>
      <w:r w:rsidRPr="004661D8">
        <w:rPr>
          <w:rFonts w:ascii="Times" w:hAnsi="Times"/>
        </w:rPr>
        <w:tab/>
      </w:r>
      <w:r w:rsidR="00F13299">
        <w:rPr>
          <w:rFonts w:ascii="Times" w:hAnsi="Times"/>
        </w:rPr>
        <w:t>In order to</w:t>
      </w:r>
      <w:r w:rsidR="00A4082E">
        <w:rPr>
          <w:rFonts w:ascii="Times" w:hAnsi="Times"/>
        </w:rPr>
        <w:t xml:space="preserve"> better gauge the</w:t>
      </w:r>
      <w:r w:rsidR="00F13299">
        <w:rPr>
          <w:rFonts w:ascii="Times" w:hAnsi="Times"/>
        </w:rPr>
        <w:t xml:space="preserve"> economic impact of</w:t>
      </w:r>
      <w:r w:rsidR="00A4082E">
        <w:rPr>
          <w:rFonts w:ascii="Times" w:hAnsi="Times"/>
        </w:rPr>
        <w:t xml:space="preserve"> different alternatives, the agency especially needs to</w:t>
      </w:r>
      <w:r w:rsidR="00F13299">
        <w:rPr>
          <w:rFonts w:ascii="Times" w:hAnsi="Times"/>
        </w:rPr>
        <w:t xml:space="preserve"> </w:t>
      </w:r>
      <w:r w:rsidR="00A4082E">
        <w:rPr>
          <w:rFonts w:ascii="Times" w:hAnsi="Times"/>
        </w:rPr>
        <w:t>gain more insights into the timber market</w:t>
      </w:r>
      <w:r w:rsidR="005335B6">
        <w:rPr>
          <w:rFonts w:ascii="Times" w:hAnsi="Times"/>
        </w:rPr>
        <w:t xml:space="preserve">. This is </w:t>
      </w:r>
      <w:r w:rsidR="00A4082E">
        <w:rPr>
          <w:rFonts w:ascii="Times" w:hAnsi="Times"/>
        </w:rPr>
        <w:t>where expert elicitation could contribute to</w:t>
      </w:r>
      <w:r w:rsidR="005335B6">
        <w:rPr>
          <w:rFonts w:ascii="Times" w:hAnsi="Times"/>
        </w:rPr>
        <w:t xml:space="preserve"> because it</w:t>
      </w:r>
      <w:r w:rsidR="00A4082E">
        <w:rPr>
          <w:rFonts w:ascii="Times" w:hAnsi="Times"/>
        </w:rPr>
        <w:t xml:space="preserve"> is particularly useful when </w:t>
      </w:r>
      <w:r w:rsidR="005335B6">
        <w:rPr>
          <w:rFonts w:ascii="Times" w:hAnsi="Times"/>
        </w:rPr>
        <w:t xml:space="preserve">the </w:t>
      </w:r>
      <w:r w:rsidR="00A4082E">
        <w:rPr>
          <w:rFonts w:ascii="Times" w:hAnsi="Times"/>
        </w:rPr>
        <w:t xml:space="preserve">subject matter </w:t>
      </w:r>
      <w:r w:rsidR="005335B6">
        <w:rPr>
          <w:rFonts w:ascii="Times" w:hAnsi="Times"/>
        </w:rPr>
        <w:t xml:space="preserve">is complicated and </w:t>
      </w:r>
      <w:r w:rsidR="00A4082E">
        <w:rPr>
          <w:rFonts w:ascii="Times" w:hAnsi="Times"/>
        </w:rPr>
        <w:t>can</w:t>
      </w:r>
      <w:r w:rsidR="005335B6">
        <w:rPr>
          <w:rFonts w:ascii="Times" w:hAnsi="Times"/>
        </w:rPr>
        <w:t xml:space="preserve">’t </w:t>
      </w:r>
      <w:r w:rsidR="00A4082E">
        <w:rPr>
          <w:rFonts w:ascii="Times" w:hAnsi="Times"/>
        </w:rPr>
        <w:t>be captured by physical/ mathematical/ economic models</w:t>
      </w:r>
      <w:r w:rsidR="005335B6">
        <w:rPr>
          <w:rFonts w:ascii="Times" w:hAnsi="Times"/>
        </w:rPr>
        <w:t>, as is the case of the timber market</w:t>
      </w:r>
      <w:r w:rsidR="00A4082E">
        <w:rPr>
          <w:rFonts w:ascii="Times" w:hAnsi="Times"/>
        </w:rPr>
        <w:t xml:space="preserve">. Hence, the intuition </w:t>
      </w:r>
      <w:r w:rsidR="005335B6">
        <w:rPr>
          <w:rFonts w:ascii="Times" w:hAnsi="Times"/>
        </w:rPr>
        <w:t xml:space="preserve">and judgement </w:t>
      </w:r>
      <w:r w:rsidR="00A4082E">
        <w:rPr>
          <w:rFonts w:ascii="Times" w:hAnsi="Times"/>
        </w:rPr>
        <w:t xml:space="preserve">of forest product engineers and researchers </w:t>
      </w:r>
      <w:r w:rsidR="005335B6">
        <w:rPr>
          <w:rFonts w:ascii="Times" w:hAnsi="Times"/>
        </w:rPr>
        <w:t xml:space="preserve">are </w:t>
      </w:r>
      <w:r w:rsidR="00A4082E">
        <w:rPr>
          <w:rFonts w:ascii="Times" w:hAnsi="Times"/>
        </w:rPr>
        <w:t xml:space="preserve">valuable and should be integrated in the evaluation process. </w:t>
      </w:r>
    </w:p>
    <w:p w14:paraId="409AAB96" w14:textId="17049BB5" w:rsidR="00A1283B" w:rsidRPr="00480706" w:rsidRDefault="005335B6" w:rsidP="00480706">
      <w:pPr>
        <w:shd w:val="clear" w:color="auto" w:fill="FFFFFF"/>
        <w:spacing w:before="240" w:after="240"/>
        <w:ind w:firstLine="720"/>
        <w:textAlignment w:val="baseline"/>
        <w:rPr>
          <w:rFonts w:ascii="Times" w:hAnsi="Times" w:cs="Arial"/>
          <w:color w:val="000000"/>
        </w:rPr>
      </w:pPr>
      <w:r>
        <w:rPr>
          <w:rFonts w:ascii="Times" w:hAnsi="Times" w:cs="Arial"/>
          <w:color w:val="000000"/>
        </w:rPr>
        <w:t xml:space="preserve">Last but not least, </w:t>
      </w:r>
      <w:r w:rsidR="0039716A">
        <w:rPr>
          <w:rFonts w:ascii="Times" w:hAnsi="Times" w:cs="Arial"/>
          <w:color w:val="000000"/>
        </w:rPr>
        <w:t xml:space="preserve">I </w:t>
      </w:r>
      <w:r>
        <w:rPr>
          <w:rFonts w:ascii="Times" w:hAnsi="Times" w:cs="Arial"/>
          <w:color w:val="000000"/>
        </w:rPr>
        <w:t xml:space="preserve">want to share the </w:t>
      </w:r>
      <w:r w:rsidR="0039716A">
        <w:rPr>
          <w:rFonts w:ascii="Times" w:hAnsi="Times" w:cs="Arial"/>
          <w:color w:val="000000"/>
        </w:rPr>
        <w:t>following information</w:t>
      </w:r>
      <w:r>
        <w:rPr>
          <w:rFonts w:ascii="Times" w:hAnsi="Times" w:cs="Arial"/>
          <w:color w:val="000000"/>
        </w:rPr>
        <w:t xml:space="preserve"> I encountered in my research</w:t>
      </w:r>
      <w:r w:rsidR="0039716A">
        <w:rPr>
          <w:rFonts w:ascii="Times" w:hAnsi="Times" w:cs="Arial"/>
          <w:color w:val="000000"/>
        </w:rPr>
        <w:t xml:space="preserve">. Reported by </w:t>
      </w:r>
      <w:r w:rsidR="0039716A" w:rsidRPr="004F5E79">
        <w:rPr>
          <w:rFonts w:ascii="Times" w:hAnsi="Times" w:cs="Arial"/>
          <w:i/>
          <w:iCs/>
          <w:color w:val="000000"/>
        </w:rPr>
        <w:t>the E</w:t>
      </w:r>
      <w:r w:rsidRPr="004F5E79">
        <w:rPr>
          <w:rFonts w:ascii="Times" w:hAnsi="Times" w:cs="Arial"/>
          <w:i/>
          <w:iCs/>
          <w:color w:val="000000"/>
        </w:rPr>
        <w:t xml:space="preserve">ssential News for </w:t>
      </w:r>
      <w:r w:rsidR="0039716A" w:rsidRPr="004F5E79">
        <w:rPr>
          <w:rFonts w:ascii="Times" w:hAnsi="Times" w:cs="Arial"/>
          <w:i/>
          <w:iCs/>
          <w:color w:val="000000"/>
        </w:rPr>
        <w:t>E</w:t>
      </w:r>
      <w:r w:rsidR="004F5E79" w:rsidRPr="004F5E79">
        <w:rPr>
          <w:rFonts w:ascii="Times" w:hAnsi="Times" w:cs="Arial"/>
          <w:i/>
          <w:iCs/>
          <w:color w:val="000000"/>
        </w:rPr>
        <w:t>nergy and Environmental Professionals</w:t>
      </w:r>
      <w:r w:rsidR="004F5E79">
        <w:rPr>
          <w:rFonts w:ascii="Times" w:hAnsi="Times" w:cs="Arial"/>
          <w:color w:val="000000"/>
        </w:rPr>
        <w:t>,</w:t>
      </w:r>
      <w:r w:rsidR="00480706">
        <w:rPr>
          <w:rFonts w:ascii="Times" w:hAnsi="Times" w:cs="Arial"/>
          <w:color w:val="000000"/>
        </w:rPr>
        <w:t xml:space="preserve"> (</w:t>
      </w:r>
      <w:hyperlink r:id="rId7" w:history="1">
        <w:r w:rsidR="00480706" w:rsidRPr="0039716A">
          <w:rPr>
            <w:rStyle w:val="Hyperlink"/>
            <w:rFonts w:ascii="Times" w:hAnsi="Times"/>
          </w:rPr>
          <w:t>https://</w:t>
        </w:r>
        <w:r w:rsidR="00480706" w:rsidRPr="0039716A">
          <w:rPr>
            <w:rStyle w:val="Hyperlink"/>
            <w:rFonts w:ascii="Times" w:hAnsi="Times"/>
          </w:rPr>
          <w:t>w</w:t>
        </w:r>
        <w:r w:rsidR="00480706" w:rsidRPr="0039716A">
          <w:rPr>
            <w:rStyle w:val="Hyperlink"/>
            <w:rFonts w:ascii="Times" w:hAnsi="Times"/>
          </w:rPr>
          <w:t>ww.eenews.net/stories/1061191089</w:t>
        </w:r>
      </w:hyperlink>
      <w:r w:rsidR="00480706">
        <w:rPr>
          <w:rFonts w:ascii="Times" w:hAnsi="Times" w:cs="Arial"/>
          <w:color w:val="000000"/>
        </w:rPr>
        <w:t>)</w:t>
      </w:r>
      <w:r w:rsidR="0039716A">
        <w:rPr>
          <w:rFonts w:ascii="Times" w:hAnsi="Times" w:cs="Arial"/>
          <w:color w:val="000000"/>
        </w:rPr>
        <w:t xml:space="preserve">, </w:t>
      </w:r>
      <w:r w:rsidR="0039716A" w:rsidRPr="009A6F15">
        <w:rPr>
          <w:rFonts w:ascii="Times" w:hAnsi="Times" w:cs="Arial"/>
          <w:color w:val="000000"/>
        </w:rPr>
        <w:t xml:space="preserve">Catherine Mater, a forest product engineer from Oregon </w:t>
      </w:r>
      <w:r w:rsidR="00877C84">
        <w:rPr>
          <w:rFonts w:ascii="Times" w:hAnsi="Times" w:cs="Arial"/>
          <w:color w:val="000000"/>
        </w:rPr>
        <w:t xml:space="preserve">recently </w:t>
      </w:r>
      <w:r w:rsidR="0039716A" w:rsidRPr="009A6F15">
        <w:rPr>
          <w:rFonts w:ascii="Times" w:hAnsi="Times" w:cs="Arial"/>
          <w:color w:val="000000"/>
        </w:rPr>
        <w:t xml:space="preserve">completed an inventory of 43 areas within the </w:t>
      </w:r>
      <w:proofErr w:type="spellStart"/>
      <w:r w:rsidR="0039716A" w:rsidRPr="009A6F15">
        <w:rPr>
          <w:rFonts w:ascii="Times" w:hAnsi="Times" w:cs="Arial"/>
          <w:color w:val="000000"/>
        </w:rPr>
        <w:t>Tongass</w:t>
      </w:r>
      <w:proofErr w:type="spellEnd"/>
      <w:r w:rsidR="0039716A">
        <w:rPr>
          <w:rFonts w:ascii="Times" w:hAnsi="Times" w:cs="Arial"/>
          <w:color w:val="000000"/>
        </w:rPr>
        <w:t xml:space="preserve"> Forest and</w:t>
      </w:r>
      <w:r w:rsidR="00480706">
        <w:rPr>
          <w:rFonts w:ascii="Times" w:hAnsi="Times" w:cs="Arial"/>
          <w:color w:val="000000"/>
        </w:rPr>
        <w:t xml:space="preserve"> found that</w:t>
      </w:r>
      <w:r w:rsidR="0039716A" w:rsidRPr="009A6F15">
        <w:rPr>
          <w:rFonts w:ascii="Times" w:hAnsi="Times" w:cs="Arial"/>
          <w:color w:val="000000"/>
        </w:rPr>
        <w:t xml:space="preserve"> </w:t>
      </w:r>
      <w:r w:rsidR="00480706">
        <w:rPr>
          <w:rFonts w:ascii="Times" w:hAnsi="Times" w:cs="Arial"/>
          <w:color w:val="000000"/>
        </w:rPr>
        <w:t>“t</w:t>
      </w:r>
      <w:r w:rsidR="0039716A" w:rsidRPr="009A6F15">
        <w:rPr>
          <w:rFonts w:ascii="Times" w:hAnsi="Times" w:cs="Arial"/>
          <w:color w:val="000000"/>
        </w:rPr>
        <w:t>here's enough young growth coming online</w:t>
      </w:r>
      <w:r w:rsidR="00480706">
        <w:rPr>
          <w:rFonts w:ascii="Times" w:hAnsi="Times" w:cs="Arial"/>
          <w:color w:val="000000"/>
        </w:rPr>
        <w:t xml:space="preserve">… </w:t>
      </w:r>
      <w:r w:rsidR="0039716A" w:rsidRPr="009A6F15">
        <w:rPr>
          <w:rFonts w:ascii="Times" w:hAnsi="Times" w:cs="Arial"/>
          <w:color w:val="000000"/>
        </w:rPr>
        <w:t>annually for decades</w:t>
      </w:r>
      <w:r w:rsidR="00480706">
        <w:rPr>
          <w:rFonts w:ascii="Times" w:hAnsi="Times" w:cs="Arial"/>
          <w:color w:val="000000"/>
        </w:rPr>
        <w:t xml:space="preserve"> …</w:t>
      </w:r>
      <w:r w:rsidR="0039716A" w:rsidRPr="009A6F15">
        <w:rPr>
          <w:rFonts w:ascii="Times" w:hAnsi="Times" w:cs="Arial"/>
          <w:color w:val="000000"/>
        </w:rPr>
        <w:t xml:space="preserve"> </w:t>
      </w:r>
      <w:r w:rsidR="00480706">
        <w:rPr>
          <w:rFonts w:ascii="Times" w:hAnsi="Times" w:cs="Arial"/>
          <w:color w:val="000000"/>
        </w:rPr>
        <w:t xml:space="preserve">[which is] </w:t>
      </w:r>
      <w:r w:rsidR="0039716A" w:rsidRPr="009A6F15">
        <w:rPr>
          <w:rFonts w:ascii="Times" w:hAnsi="Times" w:cs="Arial"/>
          <w:color w:val="000000"/>
        </w:rPr>
        <w:t>more than double the total timber volume the service reported cut there in fiscal 2018</w:t>
      </w:r>
      <w:r w:rsidR="00480706">
        <w:rPr>
          <w:rFonts w:ascii="Times" w:hAnsi="Times" w:cs="Arial"/>
          <w:color w:val="000000"/>
        </w:rPr>
        <w:t xml:space="preserve">”, and that all of them were within </w:t>
      </w:r>
      <w:r w:rsidR="00480706" w:rsidRPr="009A6F15">
        <w:rPr>
          <w:rFonts w:ascii="Times" w:hAnsi="Times" w:cs="Arial"/>
          <w:color w:val="000000"/>
        </w:rPr>
        <w:t>800 feet of Forest Service roads and away from steep slopes and other environmentally sensitive areas.</w:t>
      </w:r>
      <w:r w:rsidR="00BD33E5">
        <w:rPr>
          <w:rFonts w:ascii="Times" w:hAnsi="Times" w:cs="Arial"/>
          <w:color w:val="000000"/>
        </w:rPr>
        <w:t xml:space="preserve"> </w:t>
      </w:r>
      <w:r w:rsidR="00D55324">
        <w:rPr>
          <w:rFonts w:ascii="Times" w:hAnsi="Times" w:cs="Arial"/>
          <w:color w:val="000000"/>
        </w:rPr>
        <w:t xml:space="preserve">If this is the case (the agency should verify this information independently), then </w:t>
      </w:r>
      <w:r w:rsidR="00BD33E5">
        <w:rPr>
          <w:rFonts w:ascii="Times" w:hAnsi="Times" w:cs="Arial"/>
          <w:color w:val="000000"/>
        </w:rPr>
        <w:t>the timber industry can still make a profit by strategically switching to young-growth-based forest products</w:t>
      </w:r>
      <w:r w:rsidR="00D55324">
        <w:rPr>
          <w:rFonts w:ascii="Times" w:hAnsi="Times" w:cs="Arial"/>
          <w:color w:val="000000"/>
        </w:rPr>
        <w:t xml:space="preserve"> and preserving the old growth.</w:t>
      </w:r>
    </w:p>
    <w:p w14:paraId="7C15C890" w14:textId="20A1D11B" w:rsidR="00621D0E" w:rsidRPr="000C1349" w:rsidRDefault="000C1349" w:rsidP="000C1349">
      <w:pPr>
        <w:ind w:firstLine="720"/>
        <w:rPr>
          <w:rFonts w:ascii="Times" w:hAnsi="Times"/>
          <w:color w:val="404040"/>
        </w:rPr>
      </w:pPr>
      <w:r w:rsidRPr="00BD33E5">
        <w:rPr>
          <w:rFonts w:ascii="Times" w:hAnsi="Times"/>
          <w:color w:val="404040"/>
        </w:rPr>
        <w:t>In summary</w:t>
      </w:r>
      <w:r w:rsidRPr="004661D8">
        <w:rPr>
          <w:rFonts w:ascii="Times" w:hAnsi="Times"/>
          <w:color w:val="404040"/>
        </w:rPr>
        <w:t xml:space="preserve">, I support keeping the current Roadless Rule protections intact for the </w:t>
      </w:r>
      <w:proofErr w:type="spellStart"/>
      <w:r w:rsidRPr="004661D8">
        <w:rPr>
          <w:rFonts w:ascii="Times" w:hAnsi="Times"/>
          <w:color w:val="404040"/>
        </w:rPr>
        <w:t>Tongass</w:t>
      </w:r>
      <w:proofErr w:type="spellEnd"/>
      <w:r w:rsidRPr="004661D8">
        <w:rPr>
          <w:rFonts w:ascii="Times" w:hAnsi="Times"/>
          <w:color w:val="404040"/>
        </w:rPr>
        <w:t xml:space="preserve"> National Forest</w:t>
      </w:r>
      <w:r w:rsidR="00F95A6D">
        <w:rPr>
          <w:rFonts w:ascii="Times" w:hAnsi="Times"/>
          <w:color w:val="404040"/>
        </w:rPr>
        <w:t xml:space="preserve">. </w:t>
      </w:r>
      <w:r w:rsidRPr="004661D8">
        <w:rPr>
          <w:rFonts w:ascii="Times" w:hAnsi="Times"/>
          <w:color w:val="404040"/>
        </w:rPr>
        <w:t xml:space="preserve">While the exemption </w:t>
      </w:r>
      <w:r w:rsidRPr="00720C2A">
        <w:rPr>
          <w:rFonts w:ascii="Times" w:hAnsi="Times"/>
        </w:rPr>
        <w:t>from the 2001 Roadless Area Conservation Rule</w:t>
      </w:r>
      <w:r w:rsidRPr="004661D8">
        <w:rPr>
          <w:rFonts w:ascii="Times" w:hAnsi="Times"/>
          <w:color w:val="404040"/>
        </w:rPr>
        <w:t xml:space="preserve"> can lead to short-term growth and stability in the timber industry, </w:t>
      </w:r>
      <w:r w:rsidR="00F95A6D" w:rsidRPr="004661D8">
        <w:rPr>
          <w:rFonts w:ascii="Times" w:hAnsi="Times"/>
          <w:color w:val="404040"/>
        </w:rPr>
        <w:t xml:space="preserve">Alternative 6 is likely to generate effects </w:t>
      </w:r>
      <w:r w:rsidR="00F95A6D">
        <w:rPr>
          <w:rFonts w:ascii="Times" w:hAnsi="Times"/>
          <w:color w:val="404040"/>
        </w:rPr>
        <w:t xml:space="preserve">that eventually </w:t>
      </w:r>
      <w:r w:rsidR="00F95A6D" w:rsidRPr="004661D8">
        <w:rPr>
          <w:rFonts w:ascii="Times" w:hAnsi="Times"/>
          <w:color w:val="404040"/>
        </w:rPr>
        <w:t xml:space="preserve">contradict </w:t>
      </w:r>
      <w:r w:rsidR="00F95A6D">
        <w:rPr>
          <w:rFonts w:ascii="Times" w:hAnsi="Times"/>
          <w:color w:val="404040"/>
        </w:rPr>
        <w:t>t</w:t>
      </w:r>
      <w:r w:rsidR="00F95A6D" w:rsidRPr="004661D8">
        <w:rPr>
          <w:rFonts w:ascii="Times" w:hAnsi="Times"/>
          <w:color w:val="404040"/>
        </w:rPr>
        <w:t xml:space="preserve">he </w:t>
      </w:r>
      <w:r w:rsidR="00F95A6D">
        <w:rPr>
          <w:rFonts w:ascii="Times" w:hAnsi="Times"/>
          <w:color w:val="404040"/>
        </w:rPr>
        <w:t xml:space="preserve">agency’s </w:t>
      </w:r>
      <w:r w:rsidR="00F95A6D" w:rsidRPr="004661D8">
        <w:rPr>
          <w:rFonts w:ascii="Times" w:hAnsi="Times"/>
          <w:color w:val="404040"/>
        </w:rPr>
        <w:t>objectives</w:t>
      </w:r>
      <w:r w:rsidR="00F95A6D">
        <w:rPr>
          <w:rFonts w:ascii="Times" w:hAnsi="Times"/>
          <w:color w:val="404040"/>
        </w:rPr>
        <w:t xml:space="preserve">. The </w:t>
      </w:r>
      <w:r w:rsidRPr="004661D8">
        <w:rPr>
          <w:rFonts w:ascii="Times" w:hAnsi="Times"/>
          <w:color w:val="404040"/>
        </w:rPr>
        <w:t xml:space="preserve">fragmentation of the </w:t>
      </w:r>
      <w:r w:rsidR="00BD2819">
        <w:rPr>
          <w:rFonts w:ascii="Times" w:hAnsi="Times"/>
          <w:color w:val="404040"/>
        </w:rPr>
        <w:t>largest intact old-growth</w:t>
      </w:r>
      <w:r w:rsidR="006D54C9">
        <w:rPr>
          <w:rFonts w:ascii="Times" w:hAnsi="Times"/>
          <w:color w:val="404040"/>
        </w:rPr>
        <w:t xml:space="preserve"> </w:t>
      </w:r>
      <w:r w:rsidRPr="004661D8">
        <w:rPr>
          <w:rFonts w:ascii="Times" w:hAnsi="Times"/>
          <w:color w:val="404040"/>
        </w:rPr>
        <w:t>forest will have long-term, adverse</w:t>
      </w:r>
      <w:r w:rsidR="006D54C9">
        <w:rPr>
          <w:rFonts w:ascii="Times" w:hAnsi="Times"/>
          <w:color w:val="404040"/>
        </w:rPr>
        <w:t>, and sometimes unpredictable, effects, which is bound to</w:t>
      </w:r>
      <w:r w:rsidRPr="004661D8">
        <w:rPr>
          <w:rFonts w:ascii="Times" w:hAnsi="Times"/>
          <w:color w:val="404040"/>
        </w:rPr>
        <w:t xml:space="preserve"> hinder its ability to support a </w:t>
      </w:r>
      <w:r w:rsidR="006D54C9">
        <w:rPr>
          <w:rFonts w:ascii="Times" w:hAnsi="Times"/>
          <w:color w:val="404040"/>
        </w:rPr>
        <w:t>healthy economy</w:t>
      </w:r>
      <w:r w:rsidRPr="004661D8">
        <w:rPr>
          <w:rFonts w:ascii="Times" w:hAnsi="Times"/>
          <w:color w:val="404040"/>
        </w:rPr>
        <w:t xml:space="preserve"> and to act as a significant carbon sink. </w:t>
      </w:r>
      <w:bookmarkStart w:id="0" w:name="_GoBack"/>
      <w:bookmarkEnd w:id="0"/>
    </w:p>
    <w:p w14:paraId="354BABBA" w14:textId="77777777" w:rsidR="00F677A9" w:rsidRPr="004661D8" w:rsidRDefault="00F677A9">
      <w:pPr>
        <w:rPr>
          <w:rFonts w:ascii="Times" w:hAnsi="Times"/>
        </w:rPr>
      </w:pPr>
    </w:p>
    <w:p w14:paraId="5D8FA3BE" w14:textId="6A898883" w:rsidR="00B23C71" w:rsidRDefault="00B23C71" w:rsidP="00F677A9">
      <w:pPr>
        <w:rPr>
          <w:rFonts w:ascii="Times" w:hAnsi="Times"/>
        </w:rPr>
      </w:pPr>
      <w:r>
        <w:rPr>
          <w:rFonts w:ascii="Times" w:hAnsi="Times"/>
        </w:rPr>
        <w:t>References:</w:t>
      </w:r>
    </w:p>
    <w:p w14:paraId="30EFC246" w14:textId="34A6A686" w:rsidR="005741C1" w:rsidRPr="005741C1" w:rsidRDefault="005741C1" w:rsidP="005741C1">
      <w:pPr>
        <w:pStyle w:val="ListParagraph"/>
        <w:numPr>
          <w:ilvl w:val="0"/>
          <w:numId w:val="4"/>
        </w:numPr>
      </w:pPr>
      <w:r w:rsidRPr="005741C1">
        <w:rPr>
          <w:color w:val="1C1D1E"/>
        </w:rPr>
        <w:t xml:space="preserve">Carey, E.V., Sala, A., Keane, R. and Callaway, R.M. (2001), Are old forests underestimated as global carbon </w:t>
      </w:r>
      <w:proofErr w:type="gramStart"/>
      <w:r w:rsidRPr="005741C1">
        <w:rPr>
          <w:color w:val="1C1D1E"/>
        </w:rPr>
        <w:t>sinks?.</w:t>
      </w:r>
      <w:proofErr w:type="gramEnd"/>
      <w:r w:rsidRPr="005741C1">
        <w:rPr>
          <w:color w:val="1C1D1E"/>
        </w:rPr>
        <w:t xml:space="preserve"> Global Change Biology, 7: 339-344. doi:</w:t>
      </w:r>
      <w:hyperlink r:id="rId8" w:history="1">
        <w:r w:rsidRPr="005741C1">
          <w:rPr>
            <w:color w:val="005274"/>
            <w:u w:val="single"/>
          </w:rPr>
          <w:t>10.1046/j.1365-2486.2001.00418.x</w:t>
        </w:r>
      </w:hyperlink>
    </w:p>
    <w:p w14:paraId="19A83F61" w14:textId="7F711997" w:rsidR="00512625" w:rsidRPr="00512625" w:rsidRDefault="00512625" w:rsidP="00512625">
      <w:pPr>
        <w:pStyle w:val="ListParagraph"/>
        <w:numPr>
          <w:ilvl w:val="0"/>
          <w:numId w:val="4"/>
        </w:numPr>
      </w:pPr>
      <w:r w:rsidRPr="00512625">
        <w:rPr>
          <w:color w:val="333333"/>
        </w:rPr>
        <w:t xml:space="preserve">Chen, J., Paw U, K., </w:t>
      </w:r>
      <w:proofErr w:type="spellStart"/>
      <w:r w:rsidRPr="00512625">
        <w:rPr>
          <w:color w:val="333333"/>
        </w:rPr>
        <w:t>Ustin</w:t>
      </w:r>
      <w:proofErr w:type="spellEnd"/>
      <w:r w:rsidRPr="00512625">
        <w:rPr>
          <w:color w:val="333333"/>
        </w:rPr>
        <w:t>, S. </w:t>
      </w:r>
      <w:r w:rsidRPr="00512625">
        <w:rPr>
          <w:i/>
          <w:iCs/>
          <w:color w:val="333333"/>
        </w:rPr>
        <w:t>et al.</w:t>
      </w:r>
      <w:r w:rsidRPr="00512625">
        <w:rPr>
          <w:color w:val="333333"/>
        </w:rPr>
        <w:t> Net Ecosystem Exchanges of Carbon, Water, and Energy in Young and Old-growth Douglas-Fir Forests. </w:t>
      </w:r>
      <w:r w:rsidRPr="00512625">
        <w:rPr>
          <w:i/>
          <w:iCs/>
          <w:color w:val="333333"/>
        </w:rPr>
        <w:t>Ecosystems</w:t>
      </w:r>
      <w:r w:rsidRPr="00512625">
        <w:rPr>
          <w:color w:val="333333"/>
        </w:rPr>
        <w:t> </w:t>
      </w:r>
      <w:r w:rsidRPr="00512625">
        <w:rPr>
          <w:b/>
          <w:bCs/>
          <w:color w:val="333333"/>
        </w:rPr>
        <w:t>7, </w:t>
      </w:r>
      <w:r w:rsidRPr="00512625">
        <w:rPr>
          <w:color w:val="333333"/>
        </w:rPr>
        <w:t>534–544 (2004) doi:10.1007/s10021-004-0143-6</w:t>
      </w:r>
    </w:p>
    <w:p w14:paraId="05D22F16" w14:textId="1F59F9EE" w:rsidR="006F09BE" w:rsidRPr="006F09BE" w:rsidRDefault="006F09BE" w:rsidP="006F09BE">
      <w:pPr>
        <w:pStyle w:val="ListParagraph"/>
        <w:numPr>
          <w:ilvl w:val="0"/>
          <w:numId w:val="4"/>
        </w:numPr>
      </w:pPr>
      <w:r w:rsidRPr="006F09BE">
        <w:rPr>
          <w:color w:val="323232"/>
        </w:rPr>
        <w:t>Harmon, M. E., Ferrell, W. K., &amp; Franklin, J. F. (1990, February 9). Effects on Carbon Storage of Conversion of Old-Growth Forests to Young Forests. Retrieved from https://science.sciencemag.org/content/247/4943/699/tab-pdf.</w:t>
      </w:r>
    </w:p>
    <w:p w14:paraId="614F6BE7" w14:textId="77777777" w:rsidR="0039716A" w:rsidRDefault="00F677A9" w:rsidP="009A6F15">
      <w:pPr>
        <w:pStyle w:val="ListParagraph"/>
        <w:numPr>
          <w:ilvl w:val="0"/>
          <w:numId w:val="4"/>
        </w:numPr>
      </w:pPr>
      <w:r w:rsidRPr="00B23C71">
        <w:rPr>
          <w:color w:val="1C1D1E"/>
        </w:rPr>
        <w:t>IRVINE, J. and LAW, B.E. (2002), Contrasting soil respiration in young and old</w:t>
      </w:r>
      <w:r w:rsidRPr="00B23C71">
        <w:rPr>
          <w:rFonts w:ascii="Cambria Math" w:hAnsi="Cambria Math" w:cs="Cambria Math"/>
          <w:color w:val="1C1D1E"/>
        </w:rPr>
        <w:t>‐</w:t>
      </w:r>
      <w:r w:rsidRPr="00B23C71">
        <w:rPr>
          <w:color w:val="1C1D1E"/>
        </w:rPr>
        <w:t>growth ponderosa pine forests. Global Change Biology, 8: 1183-1194. doi:</w:t>
      </w:r>
      <w:hyperlink r:id="rId9" w:history="1">
        <w:r w:rsidRPr="00B23C71">
          <w:rPr>
            <w:color w:val="005274"/>
            <w:u w:val="single"/>
          </w:rPr>
          <w:t>10.1046/j.1365-2486.2002.00544.x</w:t>
        </w:r>
      </w:hyperlink>
    </w:p>
    <w:p w14:paraId="795F45A3" w14:textId="2137F4DC" w:rsidR="009A6F15" w:rsidRPr="0039716A" w:rsidRDefault="009A6F15" w:rsidP="00480706">
      <w:pPr>
        <w:ind w:left="360"/>
      </w:pPr>
    </w:p>
    <w:p w14:paraId="68F08F21" w14:textId="6FAFE1A1" w:rsidR="009A6F15" w:rsidRPr="004661D8" w:rsidRDefault="009A6F15">
      <w:pPr>
        <w:rPr>
          <w:rFonts w:ascii="Times" w:hAnsi="Times"/>
        </w:rPr>
      </w:pPr>
    </w:p>
    <w:p w14:paraId="746BF667" w14:textId="31ED6ED8" w:rsidR="00D333B7" w:rsidRPr="004661D8" w:rsidRDefault="008B08A0">
      <w:pPr>
        <w:rPr>
          <w:rFonts w:ascii="Times" w:hAnsi="Times"/>
        </w:rPr>
      </w:pPr>
    </w:p>
    <w:sectPr w:rsidR="00D333B7" w:rsidRPr="004661D8" w:rsidSect="009A310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878D6" w14:textId="77777777" w:rsidR="008B08A0" w:rsidRDefault="008B08A0" w:rsidP="007D2EF1">
      <w:r>
        <w:separator/>
      </w:r>
    </w:p>
  </w:endnote>
  <w:endnote w:type="continuationSeparator" w:id="0">
    <w:p w14:paraId="236CAE86" w14:textId="77777777" w:rsidR="008B08A0" w:rsidRDefault="008B08A0" w:rsidP="007D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PalatinoLinotype">
    <w:altName w:val="Palatino Linotype"/>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3678142"/>
      <w:docPartObj>
        <w:docPartGallery w:val="Page Numbers (Bottom of Page)"/>
        <w:docPartUnique/>
      </w:docPartObj>
    </w:sdtPr>
    <w:sdtContent>
      <w:p w14:paraId="05C487E7" w14:textId="5B36F5BE" w:rsidR="007D2EF1" w:rsidRDefault="007D2EF1" w:rsidP="00801B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B0CBE" w14:textId="77777777" w:rsidR="007D2EF1" w:rsidRDefault="007D2EF1" w:rsidP="007D2E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2454531"/>
      <w:docPartObj>
        <w:docPartGallery w:val="Page Numbers (Bottom of Page)"/>
        <w:docPartUnique/>
      </w:docPartObj>
    </w:sdtPr>
    <w:sdtContent>
      <w:p w14:paraId="32125E2C" w14:textId="0E166B7D" w:rsidR="007D2EF1" w:rsidRDefault="007D2EF1" w:rsidP="00801B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D8AA84" w14:textId="77777777" w:rsidR="007D2EF1" w:rsidRDefault="007D2EF1" w:rsidP="007D2E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DA9F7" w14:textId="77777777" w:rsidR="008B08A0" w:rsidRDefault="008B08A0" w:rsidP="007D2EF1">
      <w:r>
        <w:separator/>
      </w:r>
    </w:p>
  </w:footnote>
  <w:footnote w:type="continuationSeparator" w:id="0">
    <w:p w14:paraId="7ABF56AA" w14:textId="77777777" w:rsidR="008B08A0" w:rsidRDefault="008B08A0" w:rsidP="007D2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222C7"/>
    <w:multiLevelType w:val="multilevel"/>
    <w:tmpl w:val="AB06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643F3D"/>
    <w:multiLevelType w:val="multilevel"/>
    <w:tmpl w:val="87A8D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8F79AF"/>
    <w:multiLevelType w:val="multilevel"/>
    <w:tmpl w:val="12B6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E539F9"/>
    <w:multiLevelType w:val="hybridMultilevel"/>
    <w:tmpl w:val="4F5CF45A"/>
    <w:lvl w:ilvl="0" w:tplc="04D6DF70">
      <w:start w:val="36"/>
      <w:numFmt w:val="bullet"/>
      <w:lvlText w:val="-"/>
      <w:lvlJc w:val="left"/>
      <w:pPr>
        <w:ind w:left="720" w:hanging="360"/>
      </w:pPr>
      <w:rPr>
        <w:rFonts w:ascii="Times" w:eastAsia="Times New Roman" w:hAnsi="Times" w:cs="Times New Roman" w:hint="default"/>
        <w:color w:val="1C1D1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B9"/>
    <w:rsid w:val="00032A5E"/>
    <w:rsid w:val="00096DBE"/>
    <w:rsid w:val="000A403B"/>
    <w:rsid w:val="000C1349"/>
    <w:rsid w:val="001038F8"/>
    <w:rsid w:val="00144F00"/>
    <w:rsid w:val="001846C1"/>
    <w:rsid w:val="001E68F9"/>
    <w:rsid w:val="00251F9E"/>
    <w:rsid w:val="0025602E"/>
    <w:rsid w:val="002653A8"/>
    <w:rsid w:val="00271B6E"/>
    <w:rsid w:val="0028572B"/>
    <w:rsid w:val="002C3627"/>
    <w:rsid w:val="002C6E6A"/>
    <w:rsid w:val="002E2C39"/>
    <w:rsid w:val="00313AD8"/>
    <w:rsid w:val="00340196"/>
    <w:rsid w:val="0039716A"/>
    <w:rsid w:val="003D0E0C"/>
    <w:rsid w:val="003D3F79"/>
    <w:rsid w:val="003F2567"/>
    <w:rsid w:val="00423224"/>
    <w:rsid w:val="004248BA"/>
    <w:rsid w:val="004661D8"/>
    <w:rsid w:val="00480706"/>
    <w:rsid w:val="004F5E79"/>
    <w:rsid w:val="00512625"/>
    <w:rsid w:val="00531253"/>
    <w:rsid w:val="005335B6"/>
    <w:rsid w:val="00574145"/>
    <w:rsid w:val="005741C1"/>
    <w:rsid w:val="00580B39"/>
    <w:rsid w:val="005C3324"/>
    <w:rsid w:val="005C4A8F"/>
    <w:rsid w:val="005D6FCC"/>
    <w:rsid w:val="00621D0E"/>
    <w:rsid w:val="00631A0F"/>
    <w:rsid w:val="00643111"/>
    <w:rsid w:val="00652AA9"/>
    <w:rsid w:val="00677A36"/>
    <w:rsid w:val="00684558"/>
    <w:rsid w:val="006D54C9"/>
    <w:rsid w:val="006F09BE"/>
    <w:rsid w:val="00720C2A"/>
    <w:rsid w:val="007755B5"/>
    <w:rsid w:val="007D2EF1"/>
    <w:rsid w:val="007E14CF"/>
    <w:rsid w:val="00830E8E"/>
    <w:rsid w:val="00837D99"/>
    <w:rsid w:val="008524CF"/>
    <w:rsid w:val="00877C84"/>
    <w:rsid w:val="008B08A0"/>
    <w:rsid w:val="008B51B0"/>
    <w:rsid w:val="00902772"/>
    <w:rsid w:val="00911562"/>
    <w:rsid w:val="00916409"/>
    <w:rsid w:val="00926172"/>
    <w:rsid w:val="009302C3"/>
    <w:rsid w:val="009424A3"/>
    <w:rsid w:val="00960EE6"/>
    <w:rsid w:val="009A3100"/>
    <w:rsid w:val="009A6F15"/>
    <w:rsid w:val="009A7BF0"/>
    <w:rsid w:val="009B4001"/>
    <w:rsid w:val="009D4D06"/>
    <w:rsid w:val="009F3079"/>
    <w:rsid w:val="00A1283B"/>
    <w:rsid w:val="00A15D1B"/>
    <w:rsid w:val="00A17B44"/>
    <w:rsid w:val="00A30E80"/>
    <w:rsid w:val="00A4082E"/>
    <w:rsid w:val="00A5014C"/>
    <w:rsid w:val="00A536BC"/>
    <w:rsid w:val="00A53973"/>
    <w:rsid w:val="00AA4255"/>
    <w:rsid w:val="00AD67F4"/>
    <w:rsid w:val="00AF199C"/>
    <w:rsid w:val="00B17EE2"/>
    <w:rsid w:val="00B23C71"/>
    <w:rsid w:val="00B80CD1"/>
    <w:rsid w:val="00B84891"/>
    <w:rsid w:val="00BB0AA8"/>
    <w:rsid w:val="00BB2053"/>
    <w:rsid w:val="00BC2F96"/>
    <w:rsid w:val="00BD1D55"/>
    <w:rsid w:val="00BD2819"/>
    <w:rsid w:val="00BD33E5"/>
    <w:rsid w:val="00BF0838"/>
    <w:rsid w:val="00C43524"/>
    <w:rsid w:val="00C60A3E"/>
    <w:rsid w:val="00C90A60"/>
    <w:rsid w:val="00CE773D"/>
    <w:rsid w:val="00D1500E"/>
    <w:rsid w:val="00D16683"/>
    <w:rsid w:val="00D33276"/>
    <w:rsid w:val="00D55324"/>
    <w:rsid w:val="00E10775"/>
    <w:rsid w:val="00E20F2B"/>
    <w:rsid w:val="00E433AB"/>
    <w:rsid w:val="00E878A6"/>
    <w:rsid w:val="00E92FC7"/>
    <w:rsid w:val="00EF4497"/>
    <w:rsid w:val="00F13299"/>
    <w:rsid w:val="00F261E1"/>
    <w:rsid w:val="00F35B94"/>
    <w:rsid w:val="00F677A9"/>
    <w:rsid w:val="00F846FB"/>
    <w:rsid w:val="00F87F1C"/>
    <w:rsid w:val="00F95A6D"/>
    <w:rsid w:val="00FE58B9"/>
    <w:rsid w:val="00FF5589"/>
    <w:rsid w:val="00FF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20D98B0"/>
  <w15:chartTrackingRefBased/>
  <w15:docId w15:val="{8B64FDB7-63E6-7B40-A64A-81C17EAF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heme="minorBidi"/>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F15"/>
    <w:rPr>
      <w:rFonts w:ascii="Times New Roman" w:eastAsia="Times New Roman" w:hAnsi="Times New Roman" w:cs="Times New Roman"/>
      <w:szCs w:val="24"/>
    </w:rPr>
  </w:style>
  <w:style w:type="paragraph" w:styleId="Heading1">
    <w:name w:val="heading 1"/>
    <w:basedOn w:val="Normal"/>
    <w:link w:val="Heading1Char"/>
    <w:uiPriority w:val="9"/>
    <w:qFormat/>
    <w:rsid w:val="00096DB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58B9"/>
    <w:pPr>
      <w:spacing w:before="100" w:beforeAutospacing="1" w:after="100" w:afterAutospacing="1"/>
    </w:pPr>
  </w:style>
  <w:style w:type="character" w:customStyle="1" w:styleId="Heading1Char">
    <w:name w:val="Heading 1 Char"/>
    <w:basedOn w:val="DefaultParagraphFont"/>
    <w:link w:val="Heading1"/>
    <w:uiPriority w:val="9"/>
    <w:rsid w:val="00096DBE"/>
    <w:rPr>
      <w:rFonts w:ascii="Times New Roman" w:eastAsia="Times New Roman" w:hAnsi="Times New Roman" w:cs="Times New Roman"/>
      <w:b/>
      <w:bCs/>
      <w:kern w:val="36"/>
      <w:sz w:val="48"/>
      <w:szCs w:val="48"/>
    </w:rPr>
  </w:style>
  <w:style w:type="paragraph" w:customStyle="1" w:styleId="single-line">
    <w:name w:val="single-line"/>
    <w:basedOn w:val="Normal"/>
    <w:rsid w:val="00096DBE"/>
    <w:pPr>
      <w:spacing w:before="100" w:beforeAutospacing="1" w:after="100" w:afterAutospacing="1"/>
    </w:pPr>
  </w:style>
  <w:style w:type="character" w:styleId="Strong">
    <w:name w:val="Strong"/>
    <w:basedOn w:val="DefaultParagraphFont"/>
    <w:uiPriority w:val="22"/>
    <w:qFormat/>
    <w:rsid w:val="00096DBE"/>
    <w:rPr>
      <w:b/>
      <w:bCs/>
    </w:rPr>
  </w:style>
  <w:style w:type="paragraph" w:styleId="ListParagraph">
    <w:name w:val="List Paragraph"/>
    <w:basedOn w:val="Normal"/>
    <w:uiPriority w:val="34"/>
    <w:qFormat/>
    <w:rsid w:val="002C3627"/>
    <w:pPr>
      <w:ind w:left="720"/>
      <w:contextualSpacing/>
    </w:pPr>
    <w:rPr>
      <w:rFonts w:ascii="Times" w:eastAsiaTheme="minorEastAsia" w:hAnsi="Times" w:cstheme="minorBidi"/>
      <w:szCs w:val="22"/>
    </w:rPr>
  </w:style>
  <w:style w:type="character" w:styleId="Emphasis">
    <w:name w:val="Emphasis"/>
    <w:basedOn w:val="DefaultParagraphFont"/>
    <w:uiPriority w:val="20"/>
    <w:qFormat/>
    <w:rsid w:val="00621D0E"/>
    <w:rPr>
      <w:i/>
      <w:iCs/>
    </w:rPr>
  </w:style>
  <w:style w:type="character" w:styleId="Hyperlink">
    <w:name w:val="Hyperlink"/>
    <w:basedOn w:val="DefaultParagraphFont"/>
    <w:uiPriority w:val="99"/>
    <w:semiHidden/>
    <w:unhideWhenUsed/>
    <w:rsid w:val="00F677A9"/>
    <w:rPr>
      <w:color w:val="0000FF"/>
      <w:u w:val="single"/>
    </w:rPr>
  </w:style>
  <w:style w:type="character" w:styleId="FollowedHyperlink">
    <w:name w:val="FollowedHyperlink"/>
    <w:basedOn w:val="DefaultParagraphFont"/>
    <w:uiPriority w:val="99"/>
    <w:semiHidden/>
    <w:unhideWhenUsed/>
    <w:rsid w:val="005335B6"/>
    <w:rPr>
      <w:color w:val="954F72" w:themeColor="followedHyperlink"/>
      <w:u w:val="single"/>
    </w:rPr>
  </w:style>
  <w:style w:type="paragraph" w:styleId="Footer">
    <w:name w:val="footer"/>
    <w:basedOn w:val="Normal"/>
    <w:link w:val="FooterChar"/>
    <w:uiPriority w:val="99"/>
    <w:unhideWhenUsed/>
    <w:rsid w:val="007D2EF1"/>
    <w:pPr>
      <w:tabs>
        <w:tab w:val="center" w:pos="4680"/>
        <w:tab w:val="right" w:pos="9360"/>
      </w:tabs>
    </w:pPr>
  </w:style>
  <w:style w:type="character" w:customStyle="1" w:styleId="FooterChar">
    <w:name w:val="Footer Char"/>
    <w:basedOn w:val="DefaultParagraphFont"/>
    <w:link w:val="Footer"/>
    <w:uiPriority w:val="99"/>
    <w:rsid w:val="007D2EF1"/>
    <w:rPr>
      <w:rFonts w:ascii="Times New Roman" w:eastAsia="Times New Roman" w:hAnsi="Times New Roman" w:cs="Times New Roman"/>
      <w:szCs w:val="24"/>
    </w:rPr>
  </w:style>
  <w:style w:type="character" w:styleId="PageNumber">
    <w:name w:val="page number"/>
    <w:basedOn w:val="DefaultParagraphFont"/>
    <w:uiPriority w:val="99"/>
    <w:semiHidden/>
    <w:unhideWhenUsed/>
    <w:rsid w:val="007D2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218">
      <w:bodyDiv w:val="1"/>
      <w:marLeft w:val="0"/>
      <w:marRight w:val="0"/>
      <w:marTop w:val="0"/>
      <w:marBottom w:val="0"/>
      <w:divBdr>
        <w:top w:val="none" w:sz="0" w:space="0" w:color="auto"/>
        <w:left w:val="none" w:sz="0" w:space="0" w:color="auto"/>
        <w:bottom w:val="none" w:sz="0" w:space="0" w:color="auto"/>
        <w:right w:val="none" w:sz="0" w:space="0" w:color="auto"/>
      </w:divBdr>
    </w:div>
    <w:div w:id="147553887">
      <w:bodyDiv w:val="1"/>
      <w:marLeft w:val="0"/>
      <w:marRight w:val="0"/>
      <w:marTop w:val="0"/>
      <w:marBottom w:val="0"/>
      <w:divBdr>
        <w:top w:val="none" w:sz="0" w:space="0" w:color="auto"/>
        <w:left w:val="none" w:sz="0" w:space="0" w:color="auto"/>
        <w:bottom w:val="none" w:sz="0" w:space="0" w:color="auto"/>
        <w:right w:val="none" w:sz="0" w:space="0" w:color="auto"/>
      </w:divBdr>
    </w:div>
    <w:div w:id="238713630">
      <w:bodyDiv w:val="1"/>
      <w:marLeft w:val="0"/>
      <w:marRight w:val="0"/>
      <w:marTop w:val="0"/>
      <w:marBottom w:val="0"/>
      <w:divBdr>
        <w:top w:val="none" w:sz="0" w:space="0" w:color="auto"/>
        <w:left w:val="none" w:sz="0" w:space="0" w:color="auto"/>
        <w:bottom w:val="none" w:sz="0" w:space="0" w:color="auto"/>
        <w:right w:val="none" w:sz="0" w:space="0" w:color="auto"/>
      </w:divBdr>
    </w:div>
    <w:div w:id="285089117">
      <w:bodyDiv w:val="1"/>
      <w:marLeft w:val="0"/>
      <w:marRight w:val="0"/>
      <w:marTop w:val="0"/>
      <w:marBottom w:val="0"/>
      <w:divBdr>
        <w:top w:val="none" w:sz="0" w:space="0" w:color="auto"/>
        <w:left w:val="none" w:sz="0" w:space="0" w:color="auto"/>
        <w:bottom w:val="none" w:sz="0" w:space="0" w:color="auto"/>
        <w:right w:val="none" w:sz="0" w:space="0" w:color="auto"/>
      </w:divBdr>
    </w:div>
    <w:div w:id="374164056">
      <w:bodyDiv w:val="1"/>
      <w:marLeft w:val="0"/>
      <w:marRight w:val="0"/>
      <w:marTop w:val="0"/>
      <w:marBottom w:val="0"/>
      <w:divBdr>
        <w:top w:val="none" w:sz="0" w:space="0" w:color="auto"/>
        <w:left w:val="none" w:sz="0" w:space="0" w:color="auto"/>
        <w:bottom w:val="none" w:sz="0" w:space="0" w:color="auto"/>
        <w:right w:val="none" w:sz="0" w:space="0" w:color="auto"/>
      </w:divBdr>
    </w:div>
    <w:div w:id="387726856">
      <w:bodyDiv w:val="1"/>
      <w:marLeft w:val="0"/>
      <w:marRight w:val="0"/>
      <w:marTop w:val="0"/>
      <w:marBottom w:val="0"/>
      <w:divBdr>
        <w:top w:val="none" w:sz="0" w:space="0" w:color="auto"/>
        <w:left w:val="none" w:sz="0" w:space="0" w:color="auto"/>
        <w:bottom w:val="none" w:sz="0" w:space="0" w:color="auto"/>
        <w:right w:val="none" w:sz="0" w:space="0" w:color="auto"/>
      </w:divBdr>
    </w:div>
    <w:div w:id="436559374">
      <w:bodyDiv w:val="1"/>
      <w:marLeft w:val="0"/>
      <w:marRight w:val="0"/>
      <w:marTop w:val="0"/>
      <w:marBottom w:val="0"/>
      <w:divBdr>
        <w:top w:val="none" w:sz="0" w:space="0" w:color="auto"/>
        <w:left w:val="none" w:sz="0" w:space="0" w:color="auto"/>
        <w:bottom w:val="none" w:sz="0" w:space="0" w:color="auto"/>
        <w:right w:val="none" w:sz="0" w:space="0" w:color="auto"/>
      </w:divBdr>
    </w:div>
    <w:div w:id="529146396">
      <w:bodyDiv w:val="1"/>
      <w:marLeft w:val="0"/>
      <w:marRight w:val="0"/>
      <w:marTop w:val="0"/>
      <w:marBottom w:val="0"/>
      <w:divBdr>
        <w:top w:val="none" w:sz="0" w:space="0" w:color="auto"/>
        <w:left w:val="none" w:sz="0" w:space="0" w:color="auto"/>
        <w:bottom w:val="none" w:sz="0" w:space="0" w:color="auto"/>
        <w:right w:val="none" w:sz="0" w:space="0" w:color="auto"/>
      </w:divBdr>
      <w:divsChild>
        <w:div w:id="715201869">
          <w:marLeft w:val="0"/>
          <w:marRight w:val="0"/>
          <w:marTop w:val="0"/>
          <w:marBottom w:val="0"/>
          <w:divBdr>
            <w:top w:val="none" w:sz="0" w:space="0" w:color="auto"/>
            <w:left w:val="none" w:sz="0" w:space="0" w:color="auto"/>
            <w:bottom w:val="none" w:sz="0" w:space="0" w:color="auto"/>
            <w:right w:val="none" w:sz="0" w:space="0" w:color="auto"/>
          </w:divBdr>
          <w:divsChild>
            <w:div w:id="53893894">
              <w:marLeft w:val="0"/>
              <w:marRight w:val="0"/>
              <w:marTop w:val="0"/>
              <w:marBottom w:val="0"/>
              <w:divBdr>
                <w:top w:val="none" w:sz="0" w:space="0" w:color="auto"/>
                <w:left w:val="none" w:sz="0" w:space="0" w:color="auto"/>
                <w:bottom w:val="none" w:sz="0" w:space="0" w:color="auto"/>
                <w:right w:val="none" w:sz="0" w:space="0" w:color="auto"/>
              </w:divBdr>
              <w:divsChild>
                <w:div w:id="178214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27076">
      <w:bodyDiv w:val="1"/>
      <w:marLeft w:val="0"/>
      <w:marRight w:val="0"/>
      <w:marTop w:val="0"/>
      <w:marBottom w:val="0"/>
      <w:divBdr>
        <w:top w:val="none" w:sz="0" w:space="0" w:color="auto"/>
        <w:left w:val="none" w:sz="0" w:space="0" w:color="auto"/>
        <w:bottom w:val="none" w:sz="0" w:space="0" w:color="auto"/>
        <w:right w:val="none" w:sz="0" w:space="0" w:color="auto"/>
      </w:divBdr>
    </w:div>
    <w:div w:id="912082239">
      <w:bodyDiv w:val="1"/>
      <w:marLeft w:val="0"/>
      <w:marRight w:val="0"/>
      <w:marTop w:val="0"/>
      <w:marBottom w:val="0"/>
      <w:divBdr>
        <w:top w:val="none" w:sz="0" w:space="0" w:color="auto"/>
        <w:left w:val="none" w:sz="0" w:space="0" w:color="auto"/>
        <w:bottom w:val="none" w:sz="0" w:space="0" w:color="auto"/>
        <w:right w:val="none" w:sz="0" w:space="0" w:color="auto"/>
      </w:divBdr>
    </w:div>
    <w:div w:id="944918457">
      <w:bodyDiv w:val="1"/>
      <w:marLeft w:val="0"/>
      <w:marRight w:val="0"/>
      <w:marTop w:val="0"/>
      <w:marBottom w:val="0"/>
      <w:divBdr>
        <w:top w:val="none" w:sz="0" w:space="0" w:color="auto"/>
        <w:left w:val="none" w:sz="0" w:space="0" w:color="auto"/>
        <w:bottom w:val="none" w:sz="0" w:space="0" w:color="auto"/>
        <w:right w:val="none" w:sz="0" w:space="0" w:color="auto"/>
      </w:divBdr>
      <w:divsChild>
        <w:div w:id="950283559">
          <w:marLeft w:val="0"/>
          <w:marRight w:val="0"/>
          <w:marTop w:val="0"/>
          <w:marBottom w:val="0"/>
          <w:divBdr>
            <w:top w:val="none" w:sz="0" w:space="0" w:color="auto"/>
            <w:left w:val="none" w:sz="0" w:space="0" w:color="auto"/>
            <w:bottom w:val="none" w:sz="0" w:space="0" w:color="auto"/>
            <w:right w:val="none" w:sz="0" w:space="0" w:color="auto"/>
          </w:divBdr>
          <w:divsChild>
            <w:div w:id="1129862748">
              <w:marLeft w:val="0"/>
              <w:marRight w:val="0"/>
              <w:marTop w:val="0"/>
              <w:marBottom w:val="0"/>
              <w:divBdr>
                <w:top w:val="none" w:sz="0" w:space="0" w:color="auto"/>
                <w:left w:val="none" w:sz="0" w:space="0" w:color="auto"/>
                <w:bottom w:val="none" w:sz="0" w:space="0" w:color="auto"/>
                <w:right w:val="none" w:sz="0" w:space="0" w:color="auto"/>
              </w:divBdr>
              <w:divsChild>
                <w:div w:id="831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38044">
      <w:bodyDiv w:val="1"/>
      <w:marLeft w:val="0"/>
      <w:marRight w:val="0"/>
      <w:marTop w:val="0"/>
      <w:marBottom w:val="0"/>
      <w:divBdr>
        <w:top w:val="none" w:sz="0" w:space="0" w:color="auto"/>
        <w:left w:val="none" w:sz="0" w:space="0" w:color="auto"/>
        <w:bottom w:val="none" w:sz="0" w:space="0" w:color="auto"/>
        <w:right w:val="none" w:sz="0" w:space="0" w:color="auto"/>
      </w:divBdr>
      <w:divsChild>
        <w:div w:id="115678909">
          <w:marLeft w:val="0"/>
          <w:marRight w:val="0"/>
          <w:marTop w:val="0"/>
          <w:marBottom w:val="0"/>
          <w:divBdr>
            <w:top w:val="none" w:sz="0" w:space="0" w:color="auto"/>
            <w:left w:val="none" w:sz="0" w:space="0" w:color="auto"/>
            <w:bottom w:val="none" w:sz="0" w:space="0" w:color="auto"/>
            <w:right w:val="none" w:sz="0" w:space="0" w:color="auto"/>
          </w:divBdr>
          <w:divsChild>
            <w:div w:id="1186211392">
              <w:marLeft w:val="0"/>
              <w:marRight w:val="0"/>
              <w:marTop w:val="0"/>
              <w:marBottom w:val="0"/>
              <w:divBdr>
                <w:top w:val="none" w:sz="0" w:space="0" w:color="auto"/>
                <w:left w:val="none" w:sz="0" w:space="0" w:color="auto"/>
                <w:bottom w:val="none" w:sz="0" w:space="0" w:color="auto"/>
                <w:right w:val="none" w:sz="0" w:space="0" w:color="auto"/>
              </w:divBdr>
              <w:divsChild>
                <w:div w:id="1375502143">
                  <w:marLeft w:val="0"/>
                  <w:marRight w:val="0"/>
                  <w:marTop w:val="0"/>
                  <w:marBottom w:val="0"/>
                  <w:divBdr>
                    <w:top w:val="none" w:sz="0" w:space="0" w:color="auto"/>
                    <w:left w:val="none" w:sz="0" w:space="0" w:color="auto"/>
                    <w:bottom w:val="none" w:sz="0" w:space="0" w:color="auto"/>
                    <w:right w:val="none" w:sz="0" w:space="0" w:color="auto"/>
                  </w:divBdr>
                  <w:divsChild>
                    <w:div w:id="63821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19464">
      <w:bodyDiv w:val="1"/>
      <w:marLeft w:val="0"/>
      <w:marRight w:val="0"/>
      <w:marTop w:val="0"/>
      <w:marBottom w:val="0"/>
      <w:divBdr>
        <w:top w:val="none" w:sz="0" w:space="0" w:color="auto"/>
        <w:left w:val="none" w:sz="0" w:space="0" w:color="auto"/>
        <w:bottom w:val="none" w:sz="0" w:space="0" w:color="auto"/>
        <w:right w:val="none" w:sz="0" w:space="0" w:color="auto"/>
      </w:divBdr>
    </w:div>
    <w:div w:id="1196382842">
      <w:bodyDiv w:val="1"/>
      <w:marLeft w:val="0"/>
      <w:marRight w:val="0"/>
      <w:marTop w:val="0"/>
      <w:marBottom w:val="0"/>
      <w:divBdr>
        <w:top w:val="none" w:sz="0" w:space="0" w:color="auto"/>
        <w:left w:val="none" w:sz="0" w:space="0" w:color="auto"/>
        <w:bottom w:val="none" w:sz="0" w:space="0" w:color="auto"/>
        <w:right w:val="none" w:sz="0" w:space="0" w:color="auto"/>
      </w:divBdr>
    </w:div>
    <w:div w:id="1316494537">
      <w:bodyDiv w:val="1"/>
      <w:marLeft w:val="0"/>
      <w:marRight w:val="0"/>
      <w:marTop w:val="0"/>
      <w:marBottom w:val="0"/>
      <w:divBdr>
        <w:top w:val="none" w:sz="0" w:space="0" w:color="auto"/>
        <w:left w:val="none" w:sz="0" w:space="0" w:color="auto"/>
        <w:bottom w:val="none" w:sz="0" w:space="0" w:color="auto"/>
        <w:right w:val="none" w:sz="0" w:space="0" w:color="auto"/>
      </w:divBdr>
    </w:div>
    <w:div w:id="1316639511">
      <w:bodyDiv w:val="1"/>
      <w:marLeft w:val="0"/>
      <w:marRight w:val="0"/>
      <w:marTop w:val="0"/>
      <w:marBottom w:val="0"/>
      <w:divBdr>
        <w:top w:val="none" w:sz="0" w:space="0" w:color="auto"/>
        <w:left w:val="none" w:sz="0" w:space="0" w:color="auto"/>
        <w:bottom w:val="none" w:sz="0" w:space="0" w:color="auto"/>
        <w:right w:val="none" w:sz="0" w:space="0" w:color="auto"/>
      </w:divBdr>
    </w:div>
    <w:div w:id="1378361215">
      <w:bodyDiv w:val="1"/>
      <w:marLeft w:val="0"/>
      <w:marRight w:val="0"/>
      <w:marTop w:val="0"/>
      <w:marBottom w:val="0"/>
      <w:divBdr>
        <w:top w:val="none" w:sz="0" w:space="0" w:color="auto"/>
        <w:left w:val="none" w:sz="0" w:space="0" w:color="auto"/>
        <w:bottom w:val="none" w:sz="0" w:space="0" w:color="auto"/>
        <w:right w:val="none" w:sz="0" w:space="0" w:color="auto"/>
      </w:divBdr>
    </w:div>
    <w:div w:id="1404136402">
      <w:bodyDiv w:val="1"/>
      <w:marLeft w:val="0"/>
      <w:marRight w:val="0"/>
      <w:marTop w:val="0"/>
      <w:marBottom w:val="0"/>
      <w:divBdr>
        <w:top w:val="none" w:sz="0" w:space="0" w:color="auto"/>
        <w:left w:val="none" w:sz="0" w:space="0" w:color="auto"/>
        <w:bottom w:val="none" w:sz="0" w:space="0" w:color="auto"/>
        <w:right w:val="none" w:sz="0" w:space="0" w:color="auto"/>
      </w:divBdr>
      <w:divsChild>
        <w:div w:id="1319267655">
          <w:marLeft w:val="0"/>
          <w:marRight w:val="0"/>
          <w:marTop w:val="0"/>
          <w:marBottom w:val="0"/>
          <w:divBdr>
            <w:top w:val="none" w:sz="0" w:space="0" w:color="auto"/>
            <w:left w:val="none" w:sz="0" w:space="0" w:color="auto"/>
            <w:bottom w:val="none" w:sz="0" w:space="0" w:color="auto"/>
            <w:right w:val="none" w:sz="0" w:space="0" w:color="auto"/>
          </w:divBdr>
          <w:divsChild>
            <w:div w:id="2116901052">
              <w:marLeft w:val="0"/>
              <w:marRight w:val="0"/>
              <w:marTop w:val="0"/>
              <w:marBottom w:val="0"/>
              <w:divBdr>
                <w:top w:val="none" w:sz="0" w:space="0" w:color="auto"/>
                <w:left w:val="none" w:sz="0" w:space="0" w:color="auto"/>
                <w:bottom w:val="none" w:sz="0" w:space="0" w:color="auto"/>
                <w:right w:val="none" w:sz="0" w:space="0" w:color="auto"/>
              </w:divBdr>
              <w:divsChild>
                <w:div w:id="16201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37552">
      <w:bodyDiv w:val="1"/>
      <w:marLeft w:val="0"/>
      <w:marRight w:val="0"/>
      <w:marTop w:val="0"/>
      <w:marBottom w:val="0"/>
      <w:divBdr>
        <w:top w:val="none" w:sz="0" w:space="0" w:color="auto"/>
        <w:left w:val="none" w:sz="0" w:space="0" w:color="auto"/>
        <w:bottom w:val="none" w:sz="0" w:space="0" w:color="auto"/>
        <w:right w:val="none" w:sz="0" w:space="0" w:color="auto"/>
      </w:divBdr>
      <w:divsChild>
        <w:div w:id="692388906">
          <w:marLeft w:val="0"/>
          <w:marRight w:val="0"/>
          <w:marTop w:val="0"/>
          <w:marBottom w:val="0"/>
          <w:divBdr>
            <w:top w:val="none" w:sz="0" w:space="0" w:color="auto"/>
            <w:left w:val="none" w:sz="0" w:space="0" w:color="auto"/>
            <w:bottom w:val="none" w:sz="0" w:space="0" w:color="auto"/>
            <w:right w:val="none" w:sz="0" w:space="0" w:color="auto"/>
          </w:divBdr>
          <w:divsChild>
            <w:div w:id="70976660">
              <w:marLeft w:val="0"/>
              <w:marRight w:val="0"/>
              <w:marTop w:val="0"/>
              <w:marBottom w:val="0"/>
              <w:divBdr>
                <w:top w:val="none" w:sz="0" w:space="0" w:color="auto"/>
                <w:left w:val="none" w:sz="0" w:space="0" w:color="auto"/>
                <w:bottom w:val="none" w:sz="0" w:space="0" w:color="auto"/>
                <w:right w:val="none" w:sz="0" w:space="0" w:color="auto"/>
              </w:divBdr>
              <w:divsChild>
                <w:div w:id="10166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89335">
      <w:bodyDiv w:val="1"/>
      <w:marLeft w:val="0"/>
      <w:marRight w:val="0"/>
      <w:marTop w:val="0"/>
      <w:marBottom w:val="0"/>
      <w:divBdr>
        <w:top w:val="none" w:sz="0" w:space="0" w:color="auto"/>
        <w:left w:val="none" w:sz="0" w:space="0" w:color="auto"/>
        <w:bottom w:val="none" w:sz="0" w:space="0" w:color="auto"/>
        <w:right w:val="none" w:sz="0" w:space="0" w:color="auto"/>
      </w:divBdr>
      <w:divsChild>
        <w:div w:id="1133521525">
          <w:marLeft w:val="0"/>
          <w:marRight w:val="0"/>
          <w:marTop w:val="0"/>
          <w:marBottom w:val="0"/>
          <w:divBdr>
            <w:top w:val="none" w:sz="0" w:space="0" w:color="auto"/>
            <w:left w:val="none" w:sz="0" w:space="0" w:color="auto"/>
            <w:bottom w:val="none" w:sz="0" w:space="0" w:color="auto"/>
            <w:right w:val="none" w:sz="0" w:space="0" w:color="auto"/>
          </w:divBdr>
          <w:divsChild>
            <w:div w:id="1984236300">
              <w:marLeft w:val="0"/>
              <w:marRight w:val="0"/>
              <w:marTop w:val="0"/>
              <w:marBottom w:val="0"/>
              <w:divBdr>
                <w:top w:val="none" w:sz="0" w:space="0" w:color="auto"/>
                <w:left w:val="none" w:sz="0" w:space="0" w:color="auto"/>
                <w:bottom w:val="none" w:sz="0" w:space="0" w:color="auto"/>
                <w:right w:val="none" w:sz="0" w:space="0" w:color="auto"/>
              </w:divBdr>
              <w:divsChild>
                <w:div w:id="152724510">
                  <w:marLeft w:val="0"/>
                  <w:marRight w:val="0"/>
                  <w:marTop w:val="0"/>
                  <w:marBottom w:val="0"/>
                  <w:divBdr>
                    <w:top w:val="none" w:sz="0" w:space="0" w:color="auto"/>
                    <w:left w:val="none" w:sz="0" w:space="0" w:color="auto"/>
                    <w:bottom w:val="none" w:sz="0" w:space="0" w:color="auto"/>
                    <w:right w:val="none" w:sz="0" w:space="0" w:color="auto"/>
                  </w:divBdr>
                  <w:divsChild>
                    <w:div w:id="2909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35279">
      <w:bodyDiv w:val="1"/>
      <w:marLeft w:val="0"/>
      <w:marRight w:val="0"/>
      <w:marTop w:val="0"/>
      <w:marBottom w:val="0"/>
      <w:divBdr>
        <w:top w:val="none" w:sz="0" w:space="0" w:color="auto"/>
        <w:left w:val="none" w:sz="0" w:space="0" w:color="auto"/>
        <w:bottom w:val="none" w:sz="0" w:space="0" w:color="auto"/>
        <w:right w:val="none" w:sz="0" w:space="0" w:color="auto"/>
      </w:divBdr>
    </w:div>
    <w:div w:id="1642734856">
      <w:bodyDiv w:val="1"/>
      <w:marLeft w:val="0"/>
      <w:marRight w:val="0"/>
      <w:marTop w:val="0"/>
      <w:marBottom w:val="0"/>
      <w:divBdr>
        <w:top w:val="none" w:sz="0" w:space="0" w:color="auto"/>
        <w:left w:val="none" w:sz="0" w:space="0" w:color="auto"/>
        <w:bottom w:val="none" w:sz="0" w:space="0" w:color="auto"/>
        <w:right w:val="none" w:sz="0" w:space="0" w:color="auto"/>
      </w:divBdr>
      <w:divsChild>
        <w:div w:id="1994135349">
          <w:marLeft w:val="0"/>
          <w:marRight w:val="0"/>
          <w:marTop w:val="0"/>
          <w:marBottom w:val="0"/>
          <w:divBdr>
            <w:top w:val="none" w:sz="0" w:space="0" w:color="auto"/>
            <w:left w:val="none" w:sz="0" w:space="0" w:color="auto"/>
            <w:bottom w:val="none" w:sz="0" w:space="0" w:color="auto"/>
            <w:right w:val="none" w:sz="0" w:space="0" w:color="auto"/>
          </w:divBdr>
          <w:divsChild>
            <w:div w:id="2006936830">
              <w:marLeft w:val="0"/>
              <w:marRight w:val="0"/>
              <w:marTop w:val="0"/>
              <w:marBottom w:val="0"/>
              <w:divBdr>
                <w:top w:val="none" w:sz="0" w:space="0" w:color="auto"/>
                <w:left w:val="none" w:sz="0" w:space="0" w:color="auto"/>
                <w:bottom w:val="none" w:sz="0" w:space="0" w:color="auto"/>
                <w:right w:val="none" w:sz="0" w:space="0" w:color="auto"/>
              </w:divBdr>
              <w:divsChild>
                <w:div w:id="370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6249">
      <w:bodyDiv w:val="1"/>
      <w:marLeft w:val="0"/>
      <w:marRight w:val="0"/>
      <w:marTop w:val="0"/>
      <w:marBottom w:val="0"/>
      <w:divBdr>
        <w:top w:val="none" w:sz="0" w:space="0" w:color="auto"/>
        <w:left w:val="none" w:sz="0" w:space="0" w:color="auto"/>
        <w:bottom w:val="none" w:sz="0" w:space="0" w:color="auto"/>
        <w:right w:val="none" w:sz="0" w:space="0" w:color="auto"/>
      </w:divBdr>
      <w:divsChild>
        <w:div w:id="131601796">
          <w:marLeft w:val="0"/>
          <w:marRight w:val="0"/>
          <w:marTop w:val="0"/>
          <w:marBottom w:val="0"/>
          <w:divBdr>
            <w:top w:val="none" w:sz="0" w:space="0" w:color="auto"/>
            <w:left w:val="none" w:sz="0" w:space="0" w:color="auto"/>
            <w:bottom w:val="none" w:sz="0" w:space="0" w:color="auto"/>
            <w:right w:val="none" w:sz="0" w:space="0" w:color="auto"/>
          </w:divBdr>
          <w:divsChild>
            <w:div w:id="1270502236">
              <w:marLeft w:val="0"/>
              <w:marRight w:val="0"/>
              <w:marTop w:val="0"/>
              <w:marBottom w:val="0"/>
              <w:divBdr>
                <w:top w:val="none" w:sz="0" w:space="0" w:color="auto"/>
                <w:left w:val="none" w:sz="0" w:space="0" w:color="auto"/>
                <w:bottom w:val="none" w:sz="0" w:space="0" w:color="auto"/>
                <w:right w:val="none" w:sz="0" w:space="0" w:color="auto"/>
              </w:divBdr>
              <w:divsChild>
                <w:div w:id="1260597840">
                  <w:marLeft w:val="0"/>
                  <w:marRight w:val="0"/>
                  <w:marTop w:val="0"/>
                  <w:marBottom w:val="0"/>
                  <w:divBdr>
                    <w:top w:val="none" w:sz="0" w:space="0" w:color="auto"/>
                    <w:left w:val="none" w:sz="0" w:space="0" w:color="auto"/>
                    <w:bottom w:val="none" w:sz="0" w:space="0" w:color="auto"/>
                    <w:right w:val="none" w:sz="0" w:space="0" w:color="auto"/>
                  </w:divBdr>
                  <w:divsChild>
                    <w:div w:id="15290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18495">
      <w:bodyDiv w:val="1"/>
      <w:marLeft w:val="0"/>
      <w:marRight w:val="0"/>
      <w:marTop w:val="0"/>
      <w:marBottom w:val="0"/>
      <w:divBdr>
        <w:top w:val="none" w:sz="0" w:space="0" w:color="auto"/>
        <w:left w:val="none" w:sz="0" w:space="0" w:color="auto"/>
        <w:bottom w:val="none" w:sz="0" w:space="0" w:color="auto"/>
        <w:right w:val="none" w:sz="0" w:space="0" w:color="auto"/>
      </w:divBdr>
    </w:div>
    <w:div w:id="1816751947">
      <w:bodyDiv w:val="1"/>
      <w:marLeft w:val="0"/>
      <w:marRight w:val="0"/>
      <w:marTop w:val="0"/>
      <w:marBottom w:val="0"/>
      <w:divBdr>
        <w:top w:val="none" w:sz="0" w:space="0" w:color="auto"/>
        <w:left w:val="none" w:sz="0" w:space="0" w:color="auto"/>
        <w:bottom w:val="none" w:sz="0" w:space="0" w:color="auto"/>
        <w:right w:val="none" w:sz="0" w:space="0" w:color="auto"/>
      </w:divBdr>
      <w:divsChild>
        <w:div w:id="1709648905">
          <w:marLeft w:val="0"/>
          <w:marRight w:val="0"/>
          <w:marTop w:val="0"/>
          <w:marBottom w:val="0"/>
          <w:divBdr>
            <w:top w:val="none" w:sz="0" w:space="0" w:color="auto"/>
            <w:left w:val="none" w:sz="0" w:space="0" w:color="auto"/>
            <w:bottom w:val="none" w:sz="0" w:space="0" w:color="auto"/>
            <w:right w:val="none" w:sz="0" w:space="0" w:color="auto"/>
          </w:divBdr>
          <w:divsChild>
            <w:div w:id="1173379318">
              <w:marLeft w:val="0"/>
              <w:marRight w:val="0"/>
              <w:marTop w:val="0"/>
              <w:marBottom w:val="0"/>
              <w:divBdr>
                <w:top w:val="none" w:sz="0" w:space="0" w:color="auto"/>
                <w:left w:val="none" w:sz="0" w:space="0" w:color="auto"/>
                <w:bottom w:val="none" w:sz="0" w:space="0" w:color="auto"/>
                <w:right w:val="none" w:sz="0" w:space="0" w:color="auto"/>
              </w:divBdr>
              <w:divsChild>
                <w:div w:id="11560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61249">
      <w:bodyDiv w:val="1"/>
      <w:marLeft w:val="0"/>
      <w:marRight w:val="0"/>
      <w:marTop w:val="0"/>
      <w:marBottom w:val="0"/>
      <w:divBdr>
        <w:top w:val="none" w:sz="0" w:space="0" w:color="auto"/>
        <w:left w:val="none" w:sz="0" w:space="0" w:color="auto"/>
        <w:bottom w:val="none" w:sz="0" w:space="0" w:color="auto"/>
        <w:right w:val="none" w:sz="0" w:space="0" w:color="auto"/>
      </w:divBdr>
    </w:div>
    <w:div w:id="1872962219">
      <w:bodyDiv w:val="1"/>
      <w:marLeft w:val="0"/>
      <w:marRight w:val="0"/>
      <w:marTop w:val="0"/>
      <w:marBottom w:val="0"/>
      <w:divBdr>
        <w:top w:val="none" w:sz="0" w:space="0" w:color="auto"/>
        <w:left w:val="none" w:sz="0" w:space="0" w:color="auto"/>
        <w:bottom w:val="none" w:sz="0" w:space="0" w:color="auto"/>
        <w:right w:val="none" w:sz="0" w:space="0" w:color="auto"/>
      </w:divBdr>
    </w:div>
    <w:div w:id="1964388169">
      <w:bodyDiv w:val="1"/>
      <w:marLeft w:val="0"/>
      <w:marRight w:val="0"/>
      <w:marTop w:val="0"/>
      <w:marBottom w:val="0"/>
      <w:divBdr>
        <w:top w:val="none" w:sz="0" w:space="0" w:color="auto"/>
        <w:left w:val="none" w:sz="0" w:space="0" w:color="auto"/>
        <w:bottom w:val="none" w:sz="0" w:space="0" w:color="auto"/>
        <w:right w:val="none" w:sz="0" w:space="0" w:color="auto"/>
      </w:divBdr>
    </w:div>
    <w:div w:id="2043357216">
      <w:bodyDiv w:val="1"/>
      <w:marLeft w:val="0"/>
      <w:marRight w:val="0"/>
      <w:marTop w:val="0"/>
      <w:marBottom w:val="0"/>
      <w:divBdr>
        <w:top w:val="none" w:sz="0" w:space="0" w:color="auto"/>
        <w:left w:val="none" w:sz="0" w:space="0" w:color="auto"/>
        <w:bottom w:val="none" w:sz="0" w:space="0" w:color="auto"/>
        <w:right w:val="none" w:sz="0" w:space="0" w:color="auto"/>
      </w:divBdr>
      <w:divsChild>
        <w:div w:id="340477503">
          <w:marLeft w:val="0"/>
          <w:marRight w:val="0"/>
          <w:marTop w:val="0"/>
          <w:marBottom w:val="0"/>
          <w:divBdr>
            <w:top w:val="none" w:sz="0" w:space="0" w:color="auto"/>
            <w:left w:val="none" w:sz="0" w:space="0" w:color="auto"/>
            <w:bottom w:val="none" w:sz="0" w:space="0" w:color="auto"/>
            <w:right w:val="none" w:sz="0" w:space="0" w:color="auto"/>
          </w:divBdr>
          <w:divsChild>
            <w:div w:id="1699045290">
              <w:marLeft w:val="0"/>
              <w:marRight w:val="0"/>
              <w:marTop w:val="0"/>
              <w:marBottom w:val="0"/>
              <w:divBdr>
                <w:top w:val="none" w:sz="0" w:space="0" w:color="auto"/>
                <w:left w:val="none" w:sz="0" w:space="0" w:color="auto"/>
                <w:bottom w:val="none" w:sz="0" w:space="0" w:color="auto"/>
                <w:right w:val="none" w:sz="0" w:space="0" w:color="auto"/>
              </w:divBdr>
              <w:divsChild>
                <w:div w:id="8909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5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46/j.1365-2486.2001.00418.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enews.net/stories/106119108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46/j.1365-2486.2002.00544.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4</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Wenjia Cai</dc:creator>
  <cp:keywords/>
  <dc:description/>
  <cp:lastModifiedBy>Wenjia Cai</cp:lastModifiedBy>
  <cp:revision>72</cp:revision>
  <dcterms:created xsi:type="dcterms:W3CDTF">2019-12-06T16:07:00Z</dcterms:created>
  <dcterms:modified xsi:type="dcterms:W3CDTF">2019-12-13T09:35:00Z</dcterms:modified>
</cp:coreProperties>
</file>