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984A0" w14:textId="12D6898E" w:rsidR="00EE7BB9" w:rsidRPr="00EE7BB9" w:rsidRDefault="00D31414" w:rsidP="00EE7BB9">
      <w:pPr>
        <w:pStyle w:val="NormalWeb"/>
        <w:spacing w:before="0" w:beforeAutospacing="0" w:after="0" w:afterAutospacing="0"/>
        <w:rPr>
          <w:rFonts w:ascii="Calibri" w:hAnsi="Calibri" w:cs="Calibri"/>
        </w:rPr>
      </w:pPr>
      <w:r>
        <w:rPr>
          <w:noProof/>
        </w:rPr>
        <w:drawing>
          <wp:anchor distT="0" distB="0" distL="114300" distR="114300" simplePos="0" relativeHeight="251658240" behindDoc="1" locked="0" layoutInCell="1" allowOverlap="1" wp14:anchorId="162330CD" wp14:editId="24303F71">
            <wp:simplePos x="0" y="0"/>
            <wp:positionH relativeFrom="column">
              <wp:posOffset>4295775</wp:posOffset>
            </wp:positionH>
            <wp:positionV relativeFrom="paragraph">
              <wp:posOffset>11430</wp:posOffset>
            </wp:positionV>
            <wp:extent cx="1374775" cy="1099820"/>
            <wp:effectExtent l="0" t="0" r="0" b="5080"/>
            <wp:wrapTight wrapText="bothSides">
              <wp:wrapPolygon edited="0">
                <wp:start x="1995" y="0"/>
                <wp:lineTo x="0" y="1247"/>
                <wp:lineTo x="0" y="18707"/>
                <wp:lineTo x="200" y="19954"/>
                <wp:lineTo x="1995" y="21450"/>
                <wp:lineTo x="2195" y="21450"/>
                <wp:lineTo x="19156" y="21450"/>
                <wp:lineTo x="19555" y="21450"/>
                <wp:lineTo x="21151" y="20203"/>
                <wp:lineTo x="21351" y="18956"/>
                <wp:lineTo x="21351" y="499"/>
                <wp:lineTo x="19355" y="0"/>
                <wp:lineTo x="1995"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bdb6b4474944249614f576d_KBCS_logo-01.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74775" cy="1099820"/>
                    </a:xfrm>
                    <a:prstGeom prst="rect">
                      <a:avLst/>
                    </a:prstGeom>
                  </pic:spPr>
                </pic:pic>
              </a:graphicData>
            </a:graphic>
            <wp14:sizeRelH relativeFrom="page">
              <wp14:pctWidth>0</wp14:pctWidth>
            </wp14:sizeRelH>
            <wp14:sizeRelV relativeFrom="page">
              <wp14:pctHeight>0</wp14:pctHeight>
            </wp14:sizeRelV>
          </wp:anchor>
        </w:drawing>
      </w:r>
      <w:r w:rsidR="00EE7BB9" w:rsidRPr="00EE7BB9">
        <w:rPr>
          <w:rFonts w:ascii="Calibri" w:hAnsi="Calibri" w:cs="Calibri"/>
          <w:bCs/>
          <w:color w:val="000000"/>
          <w:sz w:val="22"/>
          <w:szCs w:val="22"/>
        </w:rPr>
        <w:t>December 17, 2019 </w:t>
      </w:r>
    </w:p>
    <w:p w14:paraId="5401B156" w14:textId="0006E49E" w:rsidR="00EE7BB9" w:rsidRPr="00EE7BB9" w:rsidRDefault="00EE7BB9" w:rsidP="00EE7BB9">
      <w:pPr>
        <w:spacing w:after="0" w:line="240" w:lineRule="auto"/>
        <w:rPr>
          <w:rFonts w:eastAsia="Times New Roman"/>
          <w:sz w:val="24"/>
          <w:szCs w:val="24"/>
        </w:rPr>
      </w:pPr>
    </w:p>
    <w:p w14:paraId="5FFD0775" w14:textId="3B56FA8B" w:rsidR="00EE7BB9" w:rsidRPr="00EE7BB9" w:rsidRDefault="00EE7BB9" w:rsidP="00EE7BB9">
      <w:pPr>
        <w:spacing w:after="0" w:line="240" w:lineRule="auto"/>
        <w:rPr>
          <w:rFonts w:eastAsia="Times New Roman"/>
          <w:sz w:val="24"/>
          <w:szCs w:val="24"/>
        </w:rPr>
      </w:pPr>
      <w:r w:rsidRPr="00EE7BB9">
        <w:rPr>
          <w:rFonts w:eastAsia="Times New Roman"/>
          <w:bCs/>
          <w:color w:val="000000"/>
        </w:rPr>
        <w:t>Secretary Sonny Perdue</w:t>
      </w:r>
    </w:p>
    <w:p w14:paraId="0913FDD5" w14:textId="23BD8C09" w:rsidR="00EE7BB9" w:rsidRPr="00EE7BB9" w:rsidRDefault="00EE7BB9" w:rsidP="00EE7BB9">
      <w:pPr>
        <w:spacing w:after="0" w:line="240" w:lineRule="auto"/>
        <w:rPr>
          <w:rFonts w:eastAsia="Times New Roman"/>
          <w:sz w:val="24"/>
          <w:szCs w:val="24"/>
        </w:rPr>
      </w:pPr>
      <w:r w:rsidRPr="00EE7BB9">
        <w:rPr>
          <w:rFonts w:eastAsia="Times New Roman"/>
          <w:bCs/>
          <w:color w:val="000000"/>
        </w:rPr>
        <w:t>Department of Agriculture </w:t>
      </w:r>
    </w:p>
    <w:p w14:paraId="5EFD7E30" w14:textId="77777777" w:rsidR="00EE7BB9" w:rsidRPr="00EE7BB9" w:rsidRDefault="00EE7BB9" w:rsidP="00EE7BB9">
      <w:pPr>
        <w:spacing w:after="0" w:line="240" w:lineRule="auto"/>
        <w:rPr>
          <w:rFonts w:eastAsia="Times New Roman"/>
          <w:sz w:val="24"/>
          <w:szCs w:val="24"/>
        </w:rPr>
      </w:pPr>
      <w:r w:rsidRPr="00EE7BB9">
        <w:rPr>
          <w:rFonts w:eastAsia="Times New Roman"/>
          <w:bCs/>
          <w:color w:val="000000"/>
        </w:rPr>
        <w:t>Attn: Alaska Roadless Rule </w:t>
      </w:r>
    </w:p>
    <w:p w14:paraId="3DDEDEEA" w14:textId="77777777" w:rsidR="00EE7BB9" w:rsidRPr="00EE7BB9" w:rsidRDefault="00EE7BB9" w:rsidP="00EE7BB9">
      <w:pPr>
        <w:spacing w:after="0" w:line="240" w:lineRule="auto"/>
        <w:rPr>
          <w:rFonts w:eastAsia="Times New Roman"/>
          <w:sz w:val="24"/>
          <w:szCs w:val="24"/>
        </w:rPr>
      </w:pPr>
      <w:r w:rsidRPr="00EE7BB9">
        <w:rPr>
          <w:rFonts w:eastAsia="Times New Roman"/>
          <w:bCs/>
          <w:color w:val="000000"/>
        </w:rPr>
        <w:t xml:space="preserve">USDA Forest Service </w:t>
      </w:r>
      <w:r w:rsidRPr="00EE7BB9">
        <w:rPr>
          <w:rFonts w:eastAsia="Times New Roman"/>
          <w:bCs/>
          <w:color w:val="000000"/>
        </w:rPr>
        <w:br/>
        <w:t>P.O. Box 21628 </w:t>
      </w:r>
    </w:p>
    <w:p w14:paraId="2A1A8AEE" w14:textId="77777777" w:rsidR="00EE7BB9" w:rsidRPr="00EE7BB9" w:rsidRDefault="00EE7BB9" w:rsidP="00EE7BB9">
      <w:pPr>
        <w:spacing w:after="0" w:line="240" w:lineRule="auto"/>
        <w:rPr>
          <w:rFonts w:eastAsia="Times New Roman"/>
          <w:sz w:val="24"/>
          <w:szCs w:val="24"/>
        </w:rPr>
      </w:pPr>
      <w:r w:rsidRPr="00EE7BB9">
        <w:rPr>
          <w:rFonts w:eastAsia="Times New Roman"/>
          <w:bCs/>
          <w:color w:val="000000"/>
        </w:rPr>
        <w:t>Juneau, Alaska 99802</w:t>
      </w:r>
    </w:p>
    <w:p w14:paraId="00000002" w14:textId="54A2B1FF" w:rsidR="00956FC3" w:rsidRDefault="00956FC3"/>
    <w:p w14:paraId="00000003" w14:textId="77777777" w:rsidR="00956FC3" w:rsidRDefault="0034385F">
      <w:r>
        <w:t xml:space="preserve"> Dear Secretary Perdue and Ms. Christiansen: </w:t>
      </w:r>
    </w:p>
    <w:p w14:paraId="2E38022F" w14:textId="62EC53DC" w:rsidR="00EE7BB9" w:rsidRPr="00EE7BB9" w:rsidRDefault="00EE7BB9" w:rsidP="00EE7BB9">
      <w:pPr>
        <w:pStyle w:val="mission-statement-small"/>
        <w:shd w:val="clear" w:color="auto" w:fill="FFFFFF"/>
        <w:spacing w:before="0" w:beforeAutospacing="0" w:after="150" w:afterAutospacing="0" w:line="251" w:lineRule="atLeast"/>
        <w:rPr>
          <w:rFonts w:ascii="Calibri" w:hAnsi="Calibri" w:cs="Calibri"/>
          <w:bCs/>
          <w:color w:val="000000" w:themeColor="text1"/>
          <w:sz w:val="22"/>
          <w:szCs w:val="22"/>
        </w:rPr>
      </w:pPr>
      <w:r w:rsidRPr="00EE7BB9">
        <w:rPr>
          <w:rStyle w:val="Emphasis"/>
          <w:rFonts w:ascii="Calibri" w:hAnsi="Calibri" w:cs="Calibri"/>
          <w:bCs/>
          <w:i w:val="0"/>
          <w:color w:val="000000" w:themeColor="text1"/>
          <w:sz w:val="22"/>
          <w:szCs w:val="22"/>
        </w:rPr>
        <w:t xml:space="preserve">The </w:t>
      </w:r>
      <w:proofErr w:type="spellStart"/>
      <w:r w:rsidRPr="00EE7BB9">
        <w:rPr>
          <w:rStyle w:val="Emphasis"/>
          <w:rFonts w:ascii="Calibri" w:hAnsi="Calibri" w:cs="Calibri"/>
          <w:bCs/>
          <w:i w:val="0"/>
          <w:color w:val="000000" w:themeColor="text1"/>
          <w:sz w:val="22"/>
          <w:szCs w:val="22"/>
        </w:rPr>
        <w:t>Kachemak</w:t>
      </w:r>
      <w:proofErr w:type="spellEnd"/>
      <w:r w:rsidRPr="00EE7BB9">
        <w:rPr>
          <w:rStyle w:val="Emphasis"/>
          <w:rFonts w:ascii="Calibri" w:hAnsi="Calibri" w:cs="Calibri"/>
          <w:bCs/>
          <w:i w:val="0"/>
          <w:color w:val="000000" w:themeColor="text1"/>
          <w:sz w:val="22"/>
          <w:szCs w:val="22"/>
        </w:rPr>
        <w:t xml:space="preserve"> Bay Conservation Society’s mission is to protect the environment of the </w:t>
      </w:r>
      <w:proofErr w:type="spellStart"/>
      <w:r w:rsidRPr="00EE7BB9">
        <w:rPr>
          <w:rStyle w:val="Emphasis"/>
          <w:rFonts w:ascii="Calibri" w:hAnsi="Calibri" w:cs="Calibri"/>
          <w:bCs/>
          <w:i w:val="0"/>
          <w:color w:val="000000" w:themeColor="text1"/>
          <w:sz w:val="22"/>
          <w:szCs w:val="22"/>
        </w:rPr>
        <w:t>Kachemak</w:t>
      </w:r>
      <w:proofErr w:type="spellEnd"/>
      <w:r w:rsidRPr="00EE7BB9">
        <w:rPr>
          <w:rStyle w:val="Emphasis"/>
          <w:rFonts w:ascii="Calibri" w:hAnsi="Calibri" w:cs="Calibri"/>
          <w:bCs/>
          <w:i w:val="0"/>
          <w:color w:val="000000" w:themeColor="text1"/>
          <w:sz w:val="22"/>
          <w:szCs w:val="22"/>
        </w:rPr>
        <w:t xml:space="preserve"> Bay region and greater Alaska by encouraging sustainable use and stewardship of natural resources through advocacy, education, information, and collaboration</w:t>
      </w:r>
      <w:r w:rsidRPr="00EE7BB9">
        <w:rPr>
          <w:rStyle w:val="Emphasis"/>
          <w:rFonts w:ascii="Calibri" w:hAnsi="Calibri" w:cs="Calibri"/>
          <w:bCs/>
          <w:i w:val="0"/>
          <w:color w:val="000000" w:themeColor="text1"/>
          <w:sz w:val="22"/>
          <w:szCs w:val="22"/>
        </w:rPr>
        <w:t>.</w:t>
      </w:r>
      <w:r w:rsidRPr="00EE7BB9">
        <w:rPr>
          <w:rStyle w:val="Emphasis"/>
          <w:rFonts w:ascii="Calibri" w:hAnsi="Calibri" w:cs="Calibri"/>
          <w:bCs/>
          <w:color w:val="000000" w:themeColor="text1"/>
          <w:sz w:val="22"/>
          <w:szCs w:val="22"/>
        </w:rPr>
        <w:t xml:space="preserve"> </w:t>
      </w:r>
      <w:proofErr w:type="spellStart"/>
      <w:r w:rsidRPr="00EE7BB9">
        <w:rPr>
          <w:rFonts w:ascii="Calibri" w:hAnsi="Calibri" w:cs="Calibri"/>
          <w:color w:val="000000" w:themeColor="text1"/>
          <w:sz w:val="22"/>
          <w:szCs w:val="22"/>
        </w:rPr>
        <w:t>Kachemak</w:t>
      </w:r>
      <w:proofErr w:type="spellEnd"/>
      <w:r w:rsidRPr="00EE7BB9">
        <w:rPr>
          <w:rFonts w:ascii="Calibri" w:hAnsi="Calibri" w:cs="Calibri"/>
          <w:color w:val="000000" w:themeColor="text1"/>
          <w:sz w:val="22"/>
          <w:szCs w:val="22"/>
        </w:rPr>
        <w:t xml:space="preserve"> Bay Conservation Society is concerned with environmental protection of the </w:t>
      </w:r>
      <w:proofErr w:type="spellStart"/>
      <w:r w:rsidRPr="00EE7BB9">
        <w:rPr>
          <w:rFonts w:ascii="Calibri" w:hAnsi="Calibri" w:cs="Calibri"/>
          <w:color w:val="000000" w:themeColor="text1"/>
          <w:sz w:val="22"/>
          <w:szCs w:val="22"/>
        </w:rPr>
        <w:t>Kachemak</w:t>
      </w:r>
      <w:proofErr w:type="spellEnd"/>
      <w:r w:rsidRPr="00EE7BB9">
        <w:rPr>
          <w:rFonts w:ascii="Calibri" w:hAnsi="Calibri" w:cs="Calibri"/>
          <w:color w:val="000000" w:themeColor="text1"/>
          <w:sz w:val="22"/>
          <w:szCs w:val="22"/>
        </w:rPr>
        <w:t xml:space="preserve"> Bay region. The organization focuses on habitat and wildlife issues, wetlands protection, water quality, logging, oil and gas leases, energy conservation, sustainability issues, and land use planning. The Society monitors environmental issues locally and statewide.</w:t>
      </w:r>
    </w:p>
    <w:p w14:paraId="00000005" w14:textId="10FC5DD1" w:rsidR="00956FC3" w:rsidRDefault="0034385F">
      <w:r>
        <w:t xml:space="preserve"> </w:t>
      </w:r>
      <w:r>
        <w:t>We are writing on behalf of our members and supporters to voice our strong opposition to the Forest Service’s selection of the “full exemption” alternative (Alternative #6) contained in the Draft Environmental Impact Statement (DEIS) for the proposed Alas</w:t>
      </w:r>
      <w:r>
        <w:t xml:space="preserve">ka state-specific roadless rule. We instead urge you to select the “no action” alternative (Alternative #1) that would leave intact existing protections for the over 9 million acres of the </w:t>
      </w:r>
      <w:proofErr w:type="spellStart"/>
      <w:r>
        <w:t>Tongass</w:t>
      </w:r>
      <w:proofErr w:type="spellEnd"/>
      <w:r>
        <w:t xml:space="preserve"> National Forest currently protected by the National Roadles</w:t>
      </w:r>
      <w:r>
        <w:t xml:space="preserve">s Area Conservation Rule, or Roadless Rule.  </w:t>
      </w:r>
    </w:p>
    <w:p w14:paraId="00000007" w14:textId="0EDF3D7D" w:rsidR="00956FC3" w:rsidRDefault="0034385F">
      <w:r>
        <w:t>The Forest Service adopted the Roadless Rule in 2001 to restrict road building and commercial logging on more than 58.5 million acres of National Forest System land across 39 states. Notably, the rule provide</w:t>
      </w:r>
      <w:r>
        <w:t xml:space="preserve">s flexibility for management activities such as road connections between communities, hydropower development, mining access roads, wildfire response, and mechanized recreation. Over 95 percent of the 1.6 million comments that the USDA received during that </w:t>
      </w:r>
      <w:r>
        <w:t xml:space="preserve">rulemaking process—the most extensive in history at the time—strongly supported roadless protections. Public support for the Roadless Rule remains high, as evidenced by a 2018 Pew Charitable Trusts poll which found that 75 percent of Americans support it. </w:t>
      </w:r>
      <w:r>
        <w:t xml:space="preserve">Given the myriad ecological, economic, cultural, and climate benefits of roadless areas, this overwhelming public support should come as no surprise.  </w:t>
      </w:r>
    </w:p>
    <w:p w14:paraId="00000009" w14:textId="1E9FC3C3" w:rsidR="00956FC3" w:rsidRDefault="0034385F">
      <w:r>
        <w:t xml:space="preserve">Commonly referred to as the “crown jewel” of the National Forest System, the </w:t>
      </w:r>
      <w:proofErr w:type="spellStart"/>
      <w:r>
        <w:t>Tongass</w:t>
      </w:r>
      <w:proofErr w:type="spellEnd"/>
      <w:r>
        <w:t xml:space="preserve"> National Forest i</w:t>
      </w:r>
      <w:r>
        <w:t>s the homelands of the Tlingit, Haida, and Tsimshian peoples, and is one of the most biologically diverse and relatively intact temperate rainforests on earth. Its large, intact roadless areas provide superlative habitat for grizzly bears, wolves, Sitka bl</w:t>
      </w:r>
      <w:r>
        <w:t>ack-tailed deer, bald eagles, all five species of Pacific salmon, and other species that otherwise are threatened or endangered in the lower 48. Road building and clearcutting fragment wildlife habitat, contributing to population declines at a time when on</w:t>
      </w:r>
      <w:r>
        <w:t xml:space="preserve">e million species are facing extinction worldwide according to the Intergovernmental Panel on Biodiversity and Ecosystem Services.  </w:t>
      </w:r>
    </w:p>
    <w:p w14:paraId="0000000B" w14:textId="30636DD6" w:rsidR="00956FC3" w:rsidRDefault="0034385F">
      <w:r>
        <w:t xml:space="preserve">Protected roadless areas in the </w:t>
      </w:r>
      <w:proofErr w:type="spellStart"/>
      <w:r>
        <w:t>Tongass</w:t>
      </w:r>
      <w:proofErr w:type="spellEnd"/>
      <w:r>
        <w:t xml:space="preserve"> and elsewhere safeguard clean drinking water for local communities by acting as a</w:t>
      </w:r>
      <w:r>
        <w:t xml:space="preserve"> water filtration network that catches rainfall and regulates runoff, </w:t>
      </w:r>
      <w:r>
        <w:lastRenderedPageBreak/>
        <w:t>preventing pollutants from making their way back to waterways—a process that can be disrupted by logging and road building. The Forest Service estimates that nationwide, more than 60 mil</w:t>
      </w:r>
      <w:r>
        <w:t xml:space="preserve">lion Americans get their drinking water from a source that is filtered by National Forest lands with the purest drinking water coming from headwaters originating in wilderness and roadless areas. If the administration’s proposed Alaska exemption goes into </w:t>
      </w:r>
      <w:r>
        <w:t xml:space="preserve">effect, it could trigger a wave of additional state-specific rules, potentially putting this valuable ecosystem service at risk for communities across the country.  </w:t>
      </w:r>
    </w:p>
    <w:p w14:paraId="0000000D" w14:textId="5D05A3A1" w:rsidR="00956FC3" w:rsidRDefault="0034385F">
      <w:r>
        <w:t xml:space="preserve">The </w:t>
      </w:r>
      <w:proofErr w:type="spellStart"/>
      <w:r>
        <w:t>Tongass</w:t>
      </w:r>
      <w:proofErr w:type="spellEnd"/>
      <w:r>
        <w:t xml:space="preserve"> is also one of the most important natural solutions at our disposal to comba</w:t>
      </w:r>
      <w:r>
        <w:t xml:space="preserve">t climate change, a fact that the DEIS itself acknowledges. Containing some of the largest remaining tracts of temperate old-growth rainforest in the world, the </w:t>
      </w:r>
      <w:proofErr w:type="spellStart"/>
      <w:r>
        <w:t>Tongass</w:t>
      </w:r>
      <w:proofErr w:type="spellEnd"/>
      <w:r>
        <w:t xml:space="preserve"> holds approximately 8 percent of the carbon stored by all U.S. national forests. When f</w:t>
      </w:r>
      <w:r>
        <w:t>orests—and in particular old-growth forests—are cut down, most of the carbon stored in the trees and soil is released into the atmosphere as a greenhouse gas pollutant. In fact, the Intergovernmental Panel on Climate Change’s (IPCC) recent report on climat</w:t>
      </w:r>
      <w:r>
        <w:t>e change found that the single biggest source of carbon emissions from the land use sector is global deforestation and forest degradation. At a time when the climate crisis and biodiversity crisis are each approaching a point of no return, and parts of Ala</w:t>
      </w:r>
      <w:r>
        <w:t xml:space="preserve">ska are warming at twice the rate of the U.S. average, it is reckless and irresponsible for the administration to be pushing forward with a proposal that will in all likelihood exacerbate a primary cause of climate change. </w:t>
      </w:r>
    </w:p>
    <w:p w14:paraId="0000000F" w14:textId="454E2AD7" w:rsidR="00956FC3" w:rsidRDefault="0034385F">
      <w:r>
        <w:t>Maintaining strong roadless pr</w:t>
      </w:r>
      <w:r>
        <w:t>otections is also important from an economic perspective. The Roadless Rule saves taxpayers millions of dollars by limiting expensive new road building, which has some of the highest costs in Southeast Alaska because of its remoteness and rugged terrain. R</w:t>
      </w:r>
      <w:r>
        <w:t>ather than fragmenting wildlife habitat with a network of new roads, the Forest Service should instead direct its limited resources toward addressing the existing 371,000-mile network of National Forest System roads and its approximately $3.2 billion maint</w:t>
      </w:r>
      <w:r>
        <w:t>enance backlog. Further, any attempt to return the unsustainable practice of old-growth logging to its peak could have serious consequences for the region’s robust tourism and fishing industries, which collectively contribute 26 percent of jobs and 21 perc</w:t>
      </w:r>
      <w:r>
        <w:t>ent of earnings annually. Removing Roadless Rule protection, especially from the 2 million acres of inventoried roadless areas within Development Land Use Designations, as called for by Alternative 6, could gravely threaten these industries and the economi</w:t>
      </w:r>
      <w:r>
        <w:t xml:space="preserve">c vitality of the region as a whole.  </w:t>
      </w:r>
    </w:p>
    <w:p w14:paraId="00000011" w14:textId="22BBE277" w:rsidR="00956FC3" w:rsidRDefault="0034385F">
      <w:r>
        <w:t>The DEIS consistently downplays or ignores the impacts created by the preferred alternative by failing to recognize that the environmental impacts of building new roads and clearcutting will be far greater in pristi</w:t>
      </w:r>
      <w:r>
        <w:t xml:space="preserve">ne roadless areas than in previously </w:t>
      </w:r>
      <w:proofErr w:type="spellStart"/>
      <w:r>
        <w:t>roaded</w:t>
      </w:r>
      <w:proofErr w:type="spellEnd"/>
      <w:r>
        <w:t xml:space="preserve"> land. Simply put, place matters – especially in this crown jewel of the National Forest System. Furthermore, the DEIS falsely claims that exempting the </w:t>
      </w:r>
      <w:proofErr w:type="spellStart"/>
      <w:r>
        <w:t>Tongass</w:t>
      </w:r>
      <w:proofErr w:type="spellEnd"/>
      <w:r>
        <w:t xml:space="preserve"> from the Roadless Rule will result in no more loggin</w:t>
      </w:r>
      <w:r>
        <w:t xml:space="preserve">g than was anticipated in the 2016 </w:t>
      </w:r>
      <w:proofErr w:type="spellStart"/>
      <w:r>
        <w:t>Tongass</w:t>
      </w:r>
      <w:proofErr w:type="spellEnd"/>
      <w:r>
        <w:t xml:space="preserve"> Forest Plan Amendment, ignoring the fact that the Plan could be easily amended again after adoption of the </w:t>
      </w:r>
      <w:proofErr w:type="spellStart"/>
      <w:r>
        <w:t>Tongass</w:t>
      </w:r>
      <w:proofErr w:type="spellEnd"/>
      <w:r>
        <w:t xml:space="preserve"> roadless exemption, as Governor Dunleavy and other vocal proponents of the </w:t>
      </w:r>
      <w:proofErr w:type="spellStart"/>
      <w:r>
        <w:t>Tongass</w:t>
      </w:r>
      <w:proofErr w:type="spellEnd"/>
      <w:r>
        <w:t xml:space="preserve"> exemption have </w:t>
      </w:r>
      <w:r>
        <w:t xml:space="preserve">advocated in hopes of reviving the region’s struggling timber industry.   </w:t>
      </w:r>
    </w:p>
    <w:p w14:paraId="00000012" w14:textId="77777777" w:rsidR="00956FC3" w:rsidRDefault="0034385F">
      <w:r>
        <w:t>In addition, we object to the proposed rule’s broad authority to change boundaries and classifications of the 5.4 million acres of inventoried roadless areas in Alaska’s Chugach N</w:t>
      </w:r>
      <w:r>
        <w:t xml:space="preserve">ational Forest. This unwarranted proposal would give the Forest Service unfettered discretion to alter boundaries or even eliminate entire roadless areas from the Roadless Rule’s protections. </w:t>
      </w:r>
    </w:p>
    <w:p w14:paraId="00000013" w14:textId="77777777" w:rsidR="00956FC3" w:rsidRDefault="0034385F">
      <w:r>
        <w:t xml:space="preserve"> </w:t>
      </w:r>
    </w:p>
    <w:p w14:paraId="00000014" w14:textId="77777777" w:rsidR="00956FC3" w:rsidRDefault="0034385F">
      <w:r>
        <w:lastRenderedPageBreak/>
        <w:t>We would like to reiterate our strong opposition to the Fores</w:t>
      </w:r>
      <w:r>
        <w:t xml:space="preserve">t Service’s selection of Alternative #6, the DEIS’s full exemption alternative. Exempting the </w:t>
      </w:r>
      <w:proofErr w:type="spellStart"/>
      <w:r>
        <w:t>Tongass</w:t>
      </w:r>
      <w:proofErr w:type="spellEnd"/>
      <w:r>
        <w:t xml:space="preserve"> National Forest from the Roadless Rule would be both environmentally and financially disastrous, recklessly threatening this iconic forest’s incomparable </w:t>
      </w:r>
      <w:r>
        <w:t>ecological, economic, recreational, and cultural values. We instead urge you to act in accordance with the wishes of the majority of Alaskans, as well as those of the American public at large, and hundreds of scientists, by selecting the no action alternat</w:t>
      </w:r>
      <w:r>
        <w:t xml:space="preserve">ive, and preserving roadless protections for the </w:t>
      </w:r>
      <w:proofErr w:type="spellStart"/>
      <w:r>
        <w:t>Tongass</w:t>
      </w:r>
      <w:proofErr w:type="spellEnd"/>
      <w:r>
        <w:t xml:space="preserve">.   </w:t>
      </w:r>
    </w:p>
    <w:p w14:paraId="00000015" w14:textId="73B1FF62" w:rsidR="00956FC3" w:rsidRPr="0034385F" w:rsidRDefault="0034385F" w:rsidP="0034385F">
      <w:pPr>
        <w:shd w:val="clear" w:color="auto" w:fill="FFFFFF"/>
        <w:rPr>
          <w:rFonts w:asciiTheme="majorHAnsi" w:eastAsia="Times New Roman" w:hAnsiTheme="majorHAnsi" w:cstheme="majorHAnsi"/>
          <w:color w:val="000000" w:themeColor="text1"/>
        </w:rPr>
      </w:pPr>
      <w:r w:rsidRPr="0034385F">
        <w:rPr>
          <w:color w:val="000000" w:themeColor="text1"/>
        </w:rPr>
        <w:t xml:space="preserve">Much like the communities on the </w:t>
      </w:r>
      <w:proofErr w:type="spellStart"/>
      <w:r w:rsidRPr="0034385F">
        <w:rPr>
          <w:color w:val="000000" w:themeColor="text1"/>
        </w:rPr>
        <w:t>Tongass</w:t>
      </w:r>
      <w:proofErr w:type="spellEnd"/>
      <w:r w:rsidRPr="0034385F">
        <w:rPr>
          <w:color w:val="000000" w:themeColor="text1"/>
        </w:rPr>
        <w:t>, in Homer we heavily depend on commercial fishing for our economic income and we are concerned about the lack of analysis of climate change effects and c</w:t>
      </w:r>
      <w:r w:rsidRPr="0034385F">
        <w:rPr>
          <w:color w:val="000000" w:themeColor="text1"/>
        </w:rPr>
        <w:t xml:space="preserve">arbon sequestration values on the </w:t>
      </w:r>
      <w:proofErr w:type="spellStart"/>
      <w:r w:rsidRPr="0034385F">
        <w:rPr>
          <w:color w:val="000000" w:themeColor="text1"/>
        </w:rPr>
        <w:t>Tongass</w:t>
      </w:r>
      <w:proofErr w:type="spellEnd"/>
      <w:r w:rsidRPr="0034385F">
        <w:rPr>
          <w:color w:val="000000" w:themeColor="text1"/>
        </w:rPr>
        <w:t xml:space="preserve">, as climate change is intimately affecting our economic income. We urge the Forest Service to reanalyze the economic benefit of ecosystem services provided by the </w:t>
      </w:r>
      <w:proofErr w:type="spellStart"/>
      <w:r w:rsidRPr="0034385F">
        <w:rPr>
          <w:color w:val="000000" w:themeColor="text1"/>
        </w:rPr>
        <w:t>Tongass</w:t>
      </w:r>
      <w:proofErr w:type="spellEnd"/>
      <w:r w:rsidRPr="0034385F">
        <w:rPr>
          <w:color w:val="000000" w:themeColor="text1"/>
        </w:rPr>
        <w:t xml:space="preserve"> National Forest. </w:t>
      </w:r>
      <w:r w:rsidR="00D31414" w:rsidRPr="0034385F">
        <w:rPr>
          <w:color w:val="000000" w:themeColor="text1"/>
        </w:rPr>
        <w:t>We are also thoroughly opposed to the inclusion of the Chugach National Forest in Alternative 6. As stated in the AKRR DEIS</w:t>
      </w:r>
      <w:r w:rsidR="00D31414" w:rsidRPr="0034385F">
        <w:rPr>
          <w:rFonts w:asciiTheme="majorHAnsi" w:hAnsiTheme="majorHAnsi" w:cstheme="majorHAnsi"/>
          <w:i/>
          <w:color w:val="000000" w:themeColor="text1"/>
        </w:rPr>
        <w:t>, “</w:t>
      </w:r>
      <w:r w:rsidR="00D31414" w:rsidRPr="0034385F">
        <w:rPr>
          <w:rFonts w:asciiTheme="majorHAnsi" w:eastAsia="Times New Roman" w:hAnsiTheme="majorHAnsi" w:cstheme="majorHAnsi"/>
          <w:i/>
          <w:iCs/>
          <w:color w:val="000000" w:themeColor="text1"/>
        </w:rPr>
        <w:t>The Chugach National Forest has largely intact ecosystems and significant capacity for resilience. Inventoried roadless areas comprise 99 percent of the national forest and are managed to allow natural processes to shape the landscape. Culturally important resources for subsistence and traditional uses are derived from healthy watersheds and clean water and contribute substantially to social well-being and economic sustainability in southcentral Alaska. The Chugach National Forest supports all five species of Pacific salmon, as well as other fish and wildlife species, which provide local economic benefits through fishing and hunting.”</w:t>
      </w:r>
      <w:r w:rsidR="00D31414" w:rsidRPr="0034385F">
        <w:rPr>
          <w:rFonts w:asciiTheme="majorHAnsi" w:eastAsia="Times New Roman" w:hAnsiTheme="majorHAnsi" w:cstheme="majorHAnsi"/>
          <w:color w:val="000000" w:themeColor="text1"/>
        </w:rPr>
        <w:t xml:space="preserve"> We depend on the Chugach National Forest for its salmon production, climate stabilization, and recreation values and would like to retain roadless protections on the Chugach National Forest. </w:t>
      </w:r>
      <w:bookmarkStart w:id="0" w:name="_GoBack"/>
      <w:bookmarkEnd w:id="0"/>
    </w:p>
    <w:p w14:paraId="00000016" w14:textId="77777777" w:rsidR="00956FC3" w:rsidRDefault="0034385F">
      <w:r>
        <w:t xml:space="preserve">Thank you again for your </w:t>
      </w:r>
      <w:r>
        <w:t xml:space="preserve">consideration of our views.  </w:t>
      </w:r>
    </w:p>
    <w:p w14:paraId="00000017" w14:textId="0E9F3C2E" w:rsidR="00956FC3" w:rsidRDefault="0034385F">
      <w:r>
        <w:t xml:space="preserve"> </w:t>
      </w:r>
    </w:p>
    <w:p w14:paraId="00000018" w14:textId="77777777" w:rsidR="00956FC3" w:rsidRDefault="0034385F">
      <w:r>
        <w:t>Sincerely,</w:t>
      </w:r>
    </w:p>
    <w:p w14:paraId="00000019" w14:textId="77777777" w:rsidR="00956FC3" w:rsidRDefault="0034385F">
      <w:r>
        <w:t>Roberta Highland, President</w:t>
      </w:r>
    </w:p>
    <w:p w14:paraId="0000001A" w14:textId="77777777" w:rsidR="00956FC3" w:rsidRDefault="0034385F">
      <w:proofErr w:type="spellStart"/>
      <w:r>
        <w:t>Kachemak</w:t>
      </w:r>
      <w:proofErr w:type="spellEnd"/>
      <w:r>
        <w:t xml:space="preserve"> Bay Conservation Society</w:t>
      </w:r>
    </w:p>
    <w:p w14:paraId="0000001B" w14:textId="77777777" w:rsidR="00956FC3" w:rsidRDefault="0034385F">
      <w:r>
        <w:t>3734 N Walters Lane</w:t>
      </w:r>
    </w:p>
    <w:p w14:paraId="0000001C" w14:textId="77777777" w:rsidR="00956FC3" w:rsidRDefault="0034385F">
      <w:r>
        <w:t xml:space="preserve">Homer, </w:t>
      </w:r>
      <w:proofErr w:type="gramStart"/>
      <w:r>
        <w:t>Alaska  99603</w:t>
      </w:r>
      <w:proofErr w:type="gramEnd"/>
    </w:p>
    <w:p w14:paraId="0000001D" w14:textId="77777777" w:rsidR="00956FC3" w:rsidRDefault="00956FC3"/>
    <w:sectPr w:rsidR="00956F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C3"/>
    <w:rsid w:val="0034385F"/>
    <w:rsid w:val="00956FC3"/>
    <w:rsid w:val="00D31414"/>
    <w:rsid w:val="00EE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EE4"/>
  <w15:docId w15:val="{25E1FB82-11AA-2F42-A6D9-EAE1075F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E7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ssion-statement-small">
    <w:name w:val="mission-statement-small"/>
    <w:basedOn w:val="Normal"/>
    <w:rsid w:val="00EE7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7BB9"/>
    <w:rPr>
      <w:i/>
      <w:iCs/>
    </w:rPr>
  </w:style>
  <w:style w:type="paragraph" w:customStyle="1" w:styleId="mission-statement-large">
    <w:name w:val="mission-statement-large"/>
    <w:basedOn w:val="Normal"/>
    <w:rsid w:val="00EE7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D3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8069">
      <w:bodyDiv w:val="1"/>
      <w:marLeft w:val="0"/>
      <w:marRight w:val="0"/>
      <w:marTop w:val="0"/>
      <w:marBottom w:val="0"/>
      <w:divBdr>
        <w:top w:val="none" w:sz="0" w:space="0" w:color="auto"/>
        <w:left w:val="none" w:sz="0" w:space="0" w:color="auto"/>
        <w:bottom w:val="none" w:sz="0" w:space="0" w:color="auto"/>
        <w:right w:val="none" w:sz="0" w:space="0" w:color="auto"/>
      </w:divBdr>
    </w:div>
    <w:div w:id="238171051">
      <w:bodyDiv w:val="1"/>
      <w:marLeft w:val="0"/>
      <w:marRight w:val="0"/>
      <w:marTop w:val="0"/>
      <w:marBottom w:val="0"/>
      <w:divBdr>
        <w:top w:val="none" w:sz="0" w:space="0" w:color="auto"/>
        <w:left w:val="none" w:sz="0" w:space="0" w:color="auto"/>
        <w:bottom w:val="none" w:sz="0" w:space="0" w:color="auto"/>
        <w:right w:val="none" w:sz="0" w:space="0" w:color="auto"/>
      </w:divBdr>
    </w:div>
    <w:div w:id="13748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2019-12-18T01:41:00Z</dcterms:created>
  <dcterms:modified xsi:type="dcterms:W3CDTF">2019-12-18T02:27:00Z</dcterms:modified>
</cp:coreProperties>
</file>