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DC5" w:rsidRDefault="004634F5">
      <w:pPr>
        <w:spacing w:after="13"/>
        <w:ind w:right="24"/>
        <w:textAlignment w:val="baseline"/>
      </w:pPr>
      <w:r>
        <w:rPr>
          <w:noProof/>
        </w:rPr>
        <w:drawing>
          <wp:inline distT="0" distB="0" distL="0" distR="0">
            <wp:extent cx="7528560" cy="16732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7528560" cy="1673225"/>
                    </a:xfrm>
                    <a:prstGeom prst="rect">
                      <a:avLst/>
                    </a:prstGeom>
                  </pic:spPr>
                </pic:pic>
              </a:graphicData>
            </a:graphic>
          </wp:inline>
        </w:drawing>
      </w:r>
    </w:p>
    <w:p w:rsidR="002C7DC5" w:rsidRDefault="002C7DC5">
      <w:pPr>
        <w:spacing w:after="13"/>
        <w:sectPr w:rsidR="002C7DC5">
          <w:pgSz w:w="12240" w:h="15840"/>
          <w:pgMar w:top="600" w:right="192" w:bottom="50" w:left="168" w:header="720" w:footer="720" w:gutter="0"/>
          <w:cols w:space="720"/>
        </w:sectPr>
      </w:pPr>
    </w:p>
    <w:p w:rsidR="004634F5" w:rsidRDefault="004634F5">
      <w:pPr>
        <w:spacing w:before="31" w:line="160" w:lineRule="exact"/>
        <w:jc w:val="center"/>
        <w:textAlignment w:val="baseline"/>
      </w:pPr>
    </w:p>
    <w:p w:rsidR="004634F5" w:rsidRDefault="004634F5">
      <w:pPr>
        <w:spacing w:before="31" w:line="160" w:lineRule="exact"/>
        <w:jc w:val="center"/>
        <w:textAlignment w:val="baseline"/>
      </w:pPr>
    </w:p>
    <w:p w:rsidR="002C7DC5" w:rsidRDefault="004634F5">
      <w:pPr>
        <w:spacing w:before="31" w:line="160" w:lineRule="exact"/>
        <w:jc w:val="center"/>
        <w:textAlignment w:val="baseline"/>
        <w:rPr>
          <w:rFonts w:ascii="Arial" w:eastAsia="Arial" w:hAnsi="Arial"/>
          <w:color w:val="020429"/>
          <w:spacing w:val="-1"/>
          <w:sz w:val="15"/>
        </w:rPr>
      </w:pPr>
      <w:r>
        <w:pict>
          <v:line id="_x0000_s1029" style="position:absolute;left:0;text-align:left;z-index:251656192;mso-position-horizontal-relative:page;mso-position-vertical-relative:page" from="8.15pt,174.7pt" to="602.05pt,174.7pt" strokecolor="#202631" strokeweight=".5pt">
            <w10:wrap anchorx="page" anchory="page"/>
          </v:line>
        </w:pict>
      </w:r>
      <w:r>
        <w:rPr>
          <w:rFonts w:ascii="Arial" w:eastAsia="Arial" w:hAnsi="Arial"/>
          <w:color w:val="020429"/>
          <w:spacing w:val="-1"/>
          <w:sz w:val="15"/>
        </w:rPr>
        <w:t>EQUAL OPPORTUNITY EMPLOYER</w:t>
      </w:r>
    </w:p>
    <w:p w:rsidR="002C7DC5" w:rsidRDefault="004634F5">
      <w:pPr>
        <w:spacing w:before="480" w:line="243" w:lineRule="exact"/>
        <w:ind w:left="1512"/>
        <w:textAlignment w:val="baseline"/>
        <w:rPr>
          <w:rFonts w:ascii="Verdana" w:eastAsia="Verdana" w:hAnsi="Verdana"/>
          <w:color w:val="000000"/>
          <w:spacing w:val="-5"/>
          <w:sz w:val="19"/>
        </w:rPr>
      </w:pPr>
      <w:r>
        <w:rPr>
          <w:rFonts w:ascii="Verdana" w:eastAsia="Verdana" w:hAnsi="Verdana"/>
          <w:color w:val="000000"/>
          <w:spacing w:val="-5"/>
          <w:sz w:val="19"/>
        </w:rPr>
        <w:t>11-18-19</w:t>
      </w:r>
    </w:p>
    <w:p w:rsidR="002C7DC5" w:rsidRDefault="004634F5">
      <w:pPr>
        <w:spacing w:before="331" w:line="243" w:lineRule="exact"/>
        <w:ind w:left="1512"/>
        <w:textAlignment w:val="baseline"/>
        <w:rPr>
          <w:rFonts w:ascii="Verdana" w:eastAsia="Verdana" w:hAnsi="Verdana"/>
          <w:color w:val="000000"/>
          <w:spacing w:val="-1"/>
          <w:sz w:val="19"/>
        </w:rPr>
      </w:pPr>
      <w:r>
        <w:rPr>
          <w:rFonts w:ascii="Verdana" w:eastAsia="Verdana" w:hAnsi="Verdana"/>
          <w:color w:val="000000"/>
          <w:spacing w:val="-1"/>
          <w:sz w:val="19"/>
        </w:rPr>
        <w:t>David Schmid</w:t>
      </w:r>
    </w:p>
    <w:p w:rsidR="002C7DC5" w:rsidRDefault="004634F5">
      <w:pPr>
        <w:spacing w:before="6" w:line="288" w:lineRule="exact"/>
        <w:ind w:left="1512"/>
        <w:textAlignment w:val="baseline"/>
        <w:rPr>
          <w:rFonts w:ascii="Verdana" w:eastAsia="Verdana" w:hAnsi="Verdana"/>
          <w:color w:val="000000"/>
          <w:sz w:val="19"/>
        </w:rPr>
      </w:pPr>
      <w:r>
        <w:rPr>
          <w:rFonts w:ascii="Verdana" w:eastAsia="Verdana" w:hAnsi="Verdana"/>
          <w:color w:val="000000"/>
          <w:sz w:val="19"/>
        </w:rPr>
        <w:t xml:space="preserve">Regional Forester </w:t>
      </w:r>
      <w:r>
        <w:rPr>
          <w:rFonts w:ascii="Verdana" w:eastAsia="Verdana" w:hAnsi="Verdana"/>
          <w:color w:val="000000"/>
          <w:sz w:val="19"/>
        </w:rPr>
        <w:br/>
        <w:t>USFS Alaska Region</w:t>
      </w:r>
    </w:p>
    <w:p w:rsidR="002C7DC5" w:rsidRDefault="004634F5">
      <w:pPr>
        <w:spacing w:before="624" w:line="243" w:lineRule="exact"/>
        <w:ind w:left="1512"/>
        <w:textAlignment w:val="baseline"/>
        <w:rPr>
          <w:rFonts w:ascii="Verdana" w:eastAsia="Verdana" w:hAnsi="Verdana"/>
          <w:color w:val="000000"/>
          <w:sz w:val="19"/>
        </w:rPr>
      </w:pPr>
      <w:r>
        <w:rPr>
          <w:rFonts w:ascii="Verdana" w:eastAsia="Verdana" w:hAnsi="Verdana"/>
          <w:color w:val="000000"/>
          <w:sz w:val="19"/>
        </w:rPr>
        <w:t>Dear Mr. Schmid,</w:t>
      </w:r>
    </w:p>
    <w:p w:rsidR="002C7DC5" w:rsidRDefault="004634F5">
      <w:pPr>
        <w:spacing w:before="295" w:line="288" w:lineRule="exact"/>
        <w:ind w:left="1512" w:right="1368"/>
        <w:textAlignment w:val="baseline"/>
        <w:rPr>
          <w:rFonts w:ascii="Verdana" w:eastAsia="Verdana" w:hAnsi="Verdana"/>
          <w:color w:val="000000"/>
          <w:sz w:val="19"/>
        </w:rPr>
      </w:pPr>
      <w:r>
        <w:rPr>
          <w:rFonts w:ascii="Verdana" w:eastAsia="Verdana" w:hAnsi="Verdana"/>
          <w:color w:val="000000"/>
          <w:sz w:val="19"/>
        </w:rPr>
        <w:t>The City of Pelican would like to formally request a public meeting and subsistence hearing on the Alaska Roadless Rule Process from the Forest Service during the comment period on the Alaska Roadless Rule Draft Environmental Impact Statement, which ends o</w:t>
      </w:r>
      <w:r>
        <w:rPr>
          <w:rFonts w:ascii="Verdana" w:eastAsia="Verdana" w:hAnsi="Verdana"/>
          <w:color w:val="000000"/>
          <w:sz w:val="19"/>
        </w:rPr>
        <w:t>n December 17th. Pelican has been left out of this rulemaking process and was not visited during the scoping period. The City of Pelican is working hard to draft a resolution stating our position on the Roadless Rule process, although we are at a timely di</w:t>
      </w:r>
      <w:r>
        <w:rPr>
          <w:rFonts w:ascii="Verdana" w:eastAsia="Verdana" w:hAnsi="Verdana"/>
          <w:color w:val="000000"/>
          <w:sz w:val="19"/>
        </w:rPr>
        <w:t>sadvantage as the Forest Service did not reach out and contact Pelican regarding a public meeting. We believe that the Forest Service is being negligent by excluding Pelican from the public information meetings and subsistence hearings, as our community me</w:t>
      </w:r>
      <w:r>
        <w:rPr>
          <w:rFonts w:ascii="Verdana" w:eastAsia="Verdana" w:hAnsi="Verdana"/>
          <w:color w:val="000000"/>
          <w:sz w:val="19"/>
        </w:rPr>
        <w:t>mbers depend on intact roadless areas in Southeast Alaska for our subsistence harvesting, economic livelihoods, and way of life.</w:t>
      </w:r>
    </w:p>
    <w:p w:rsidR="002C7DC5" w:rsidRDefault="004634F5">
      <w:pPr>
        <w:spacing w:before="292" w:line="286" w:lineRule="exact"/>
        <w:ind w:left="1512" w:right="1368"/>
        <w:textAlignment w:val="baseline"/>
        <w:rPr>
          <w:rFonts w:ascii="Verdana" w:eastAsia="Verdana" w:hAnsi="Verdana"/>
          <w:color w:val="000000"/>
          <w:sz w:val="19"/>
        </w:rPr>
      </w:pPr>
      <w:r>
        <w:rPr>
          <w:rFonts w:ascii="Verdana" w:eastAsia="Verdana" w:hAnsi="Verdana"/>
          <w:color w:val="000000"/>
          <w:sz w:val="19"/>
        </w:rPr>
        <w:t>Pelican is concerned with the selection of a full exemption from the 2001 Roadless Rule as the preferred alternative in the Ala</w:t>
      </w:r>
      <w:r>
        <w:rPr>
          <w:rFonts w:ascii="Verdana" w:eastAsia="Verdana" w:hAnsi="Verdana"/>
          <w:color w:val="000000"/>
          <w:sz w:val="19"/>
        </w:rPr>
        <w:t>ska Roadless Rulemaking process. The foundation of the</w:t>
      </w:r>
    </w:p>
    <w:p w:rsidR="002C7DC5" w:rsidRDefault="004634F5">
      <w:pPr>
        <w:spacing w:line="285" w:lineRule="exact"/>
        <w:ind w:left="1512" w:right="1296"/>
        <w:textAlignment w:val="baseline"/>
        <w:rPr>
          <w:rFonts w:ascii="Verdana" w:eastAsia="Verdana" w:hAnsi="Verdana"/>
          <w:color w:val="000000"/>
          <w:sz w:val="19"/>
        </w:rPr>
      </w:pPr>
      <w:r>
        <w:rPr>
          <w:rFonts w:ascii="Verdana" w:eastAsia="Verdana" w:hAnsi="Verdana"/>
          <w:color w:val="000000"/>
          <w:sz w:val="19"/>
        </w:rPr>
        <w:t xml:space="preserve">economy in Pelican is dependent upon commercial fishing, which is heavily supported by the intact watersheds still left on the </w:t>
      </w:r>
      <w:proofErr w:type="spellStart"/>
      <w:r>
        <w:rPr>
          <w:rFonts w:ascii="Verdana" w:eastAsia="Verdana" w:hAnsi="Verdana"/>
          <w:color w:val="000000"/>
          <w:sz w:val="19"/>
        </w:rPr>
        <w:t>Tongass</w:t>
      </w:r>
      <w:proofErr w:type="spellEnd"/>
      <w:r>
        <w:rPr>
          <w:rFonts w:ascii="Verdana" w:eastAsia="Verdana" w:hAnsi="Verdana"/>
          <w:color w:val="000000"/>
          <w:sz w:val="19"/>
        </w:rPr>
        <w:t>. These watersheds and intact roadless areas also help mitigate and</w:t>
      </w:r>
      <w:r>
        <w:rPr>
          <w:rFonts w:ascii="Verdana" w:eastAsia="Verdana" w:hAnsi="Verdana"/>
          <w:color w:val="000000"/>
          <w:sz w:val="19"/>
        </w:rPr>
        <w:t xml:space="preserve"> contribute towards local adaptation efforts towards climate change, which is also affecting the viability of the fish stocks that we depend on. Pelican residents deserve to hear from the Forest Service about how the proposed exemption from the Roadless Ru</w:t>
      </w:r>
      <w:r>
        <w:rPr>
          <w:rFonts w:ascii="Verdana" w:eastAsia="Verdana" w:hAnsi="Verdana"/>
          <w:color w:val="000000"/>
          <w:sz w:val="19"/>
        </w:rPr>
        <w:t>le could affect the areas that we depend on for our economic livelihood and subsistence harvest.</w:t>
      </w:r>
    </w:p>
    <w:p w:rsidR="002C7DC5" w:rsidRDefault="004634F5">
      <w:pPr>
        <w:spacing w:before="331" w:line="253" w:lineRule="exact"/>
        <w:ind w:left="1512"/>
        <w:textAlignment w:val="baseline"/>
        <w:rPr>
          <w:rFonts w:ascii="Verdana" w:eastAsia="Verdana" w:hAnsi="Verdana"/>
          <w:color w:val="000000"/>
          <w:sz w:val="19"/>
        </w:rPr>
      </w:pPr>
      <w:r>
        <w:rPr>
          <w:rFonts w:ascii="Verdana" w:eastAsia="Verdana" w:hAnsi="Verdana"/>
          <w:color w:val="000000"/>
          <w:sz w:val="19"/>
        </w:rPr>
        <w:t>Pelican is located on Chichagof Island, separated from the West Chichagof-</w:t>
      </w:r>
      <w:proofErr w:type="spellStart"/>
      <w:r>
        <w:rPr>
          <w:rFonts w:ascii="Verdana" w:eastAsia="Verdana" w:hAnsi="Verdana"/>
          <w:color w:val="000000"/>
          <w:sz w:val="19"/>
        </w:rPr>
        <w:t>Yakobi</w:t>
      </w:r>
      <w:proofErr w:type="spellEnd"/>
      <w:r>
        <w:rPr>
          <w:rFonts w:ascii="Verdana" w:eastAsia="Verdana" w:hAnsi="Verdana"/>
          <w:color w:val="000000"/>
          <w:sz w:val="19"/>
        </w:rPr>
        <w:t xml:space="preserve"> Island</w:t>
      </w:r>
    </w:p>
    <w:p w:rsidR="002C7DC5" w:rsidRDefault="004634F5">
      <w:pPr>
        <w:spacing w:before="11" w:line="285" w:lineRule="exact"/>
        <w:ind w:left="1512" w:right="1296"/>
        <w:textAlignment w:val="baseline"/>
        <w:rPr>
          <w:rFonts w:ascii="Verdana" w:eastAsia="Verdana" w:hAnsi="Verdana"/>
          <w:color w:val="000000"/>
          <w:spacing w:val="-1"/>
          <w:sz w:val="19"/>
        </w:rPr>
      </w:pPr>
      <w:r>
        <w:rPr>
          <w:rFonts w:ascii="Verdana" w:eastAsia="Verdana" w:hAnsi="Verdana"/>
          <w:color w:val="000000"/>
          <w:spacing w:val="-1"/>
          <w:sz w:val="19"/>
        </w:rPr>
        <w:t xml:space="preserve">Wilderness area by </w:t>
      </w:r>
      <w:proofErr w:type="spellStart"/>
      <w:r>
        <w:rPr>
          <w:rFonts w:ascii="Verdana" w:eastAsia="Verdana" w:hAnsi="Verdana"/>
          <w:color w:val="000000"/>
          <w:spacing w:val="-1"/>
          <w:sz w:val="19"/>
        </w:rPr>
        <w:t>Lisianski</w:t>
      </w:r>
      <w:proofErr w:type="spellEnd"/>
      <w:r>
        <w:rPr>
          <w:rFonts w:ascii="Verdana" w:eastAsia="Verdana" w:hAnsi="Verdana"/>
          <w:color w:val="000000"/>
          <w:spacing w:val="-1"/>
          <w:sz w:val="19"/>
        </w:rPr>
        <w:t xml:space="preserve"> inlet and bordered by LUD II management areas on the eastern side. We therefore suspect that you may deny our request by stating that a ful</w:t>
      </w:r>
      <w:r>
        <w:rPr>
          <w:rFonts w:ascii="Verdana" w:eastAsia="Verdana" w:hAnsi="Verdana"/>
          <w:color w:val="000000"/>
          <w:spacing w:val="-1"/>
          <w:sz w:val="19"/>
        </w:rPr>
        <w:t xml:space="preserve">l exemption would not affect Pelican. We would like to put to rest any such ill-advised determination before it takes place. The commercial fishermen of Pelican depend on fish stocks that are supported by watersheds throughout the </w:t>
      </w:r>
      <w:proofErr w:type="spellStart"/>
      <w:r>
        <w:rPr>
          <w:rFonts w:ascii="Verdana" w:eastAsia="Verdana" w:hAnsi="Verdana"/>
          <w:color w:val="000000"/>
          <w:spacing w:val="-1"/>
          <w:sz w:val="19"/>
        </w:rPr>
        <w:t>Tongass</w:t>
      </w:r>
      <w:proofErr w:type="spellEnd"/>
      <w:r>
        <w:rPr>
          <w:rFonts w:ascii="Verdana" w:eastAsia="Verdana" w:hAnsi="Verdana"/>
          <w:color w:val="000000"/>
          <w:spacing w:val="-1"/>
          <w:sz w:val="19"/>
        </w:rPr>
        <w:t>. When fish habita</w:t>
      </w:r>
      <w:r>
        <w:rPr>
          <w:rFonts w:ascii="Verdana" w:eastAsia="Verdana" w:hAnsi="Verdana"/>
          <w:color w:val="000000"/>
          <w:spacing w:val="-1"/>
          <w:sz w:val="19"/>
        </w:rPr>
        <w:t xml:space="preserve">t is degraded in one area of the </w:t>
      </w:r>
      <w:proofErr w:type="spellStart"/>
      <w:r>
        <w:rPr>
          <w:rFonts w:ascii="Verdana" w:eastAsia="Verdana" w:hAnsi="Verdana"/>
          <w:color w:val="000000"/>
          <w:spacing w:val="-1"/>
          <w:sz w:val="19"/>
        </w:rPr>
        <w:t>Tongass</w:t>
      </w:r>
      <w:proofErr w:type="spellEnd"/>
      <w:r>
        <w:rPr>
          <w:rFonts w:ascii="Verdana" w:eastAsia="Verdana" w:hAnsi="Verdana"/>
          <w:color w:val="000000"/>
          <w:spacing w:val="-1"/>
          <w:sz w:val="19"/>
        </w:rPr>
        <w:t>,</w:t>
      </w:r>
    </w:p>
    <w:p w:rsidR="002C7DC5" w:rsidRDefault="004634F5">
      <w:pPr>
        <w:spacing w:before="242" w:line="243" w:lineRule="exact"/>
        <w:ind w:left="10584"/>
        <w:textAlignment w:val="baseline"/>
        <w:rPr>
          <w:rFonts w:ascii="Verdana" w:eastAsia="Verdana" w:hAnsi="Verdana"/>
          <w:color w:val="000000"/>
          <w:sz w:val="19"/>
        </w:rPr>
      </w:pPr>
      <w:r>
        <w:rPr>
          <w:rFonts w:ascii="Verdana" w:eastAsia="Verdana" w:hAnsi="Verdana"/>
          <w:color w:val="000000"/>
          <w:sz w:val="19"/>
        </w:rPr>
        <w:t>1</w:t>
      </w:r>
    </w:p>
    <w:p w:rsidR="002C7DC5" w:rsidRPr="004634F5" w:rsidRDefault="004634F5" w:rsidP="004634F5">
      <w:pPr>
        <w:spacing w:before="286" w:line="160" w:lineRule="exact"/>
        <w:ind w:left="216"/>
        <w:textAlignment w:val="baseline"/>
        <w:rPr>
          <w:rFonts w:ascii="Arial" w:eastAsia="Arial" w:hAnsi="Arial"/>
          <w:color w:val="020429"/>
          <w:spacing w:val="23"/>
          <w:sz w:val="15"/>
        </w:rPr>
        <w:sectPr w:rsidR="002C7DC5" w:rsidRPr="004634F5">
          <w:type w:val="continuous"/>
          <w:pgSz w:w="12240" w:h="15840"/>
          <w:pgMar w:top="600" w:right="200" w:bottom="50" w:left="0" w:header="720" w:footer="720" w:gutter="0"/>
          <w:cols w:space="720"/>
        </w:sectPr>
      </w:pPr>
      <w:r>
        <w:pict>
          <v:line id="_x0000_s1028" style="position:absolute;left:0;text-align:left;z-index:251657216;mso-position-horizontal-relative:page;mso-position-vertical-relative:page" from="0,782.9pt" to="384.55pt,782.9pt" strokecolor="#6c6c6c" strokeweight=".7pt">
            <w10:wrap anchorx="page" anchory="page"/>
          </v:line>
        </w:pict>
      </w:r>
      <w:r>
        <w:rPr>
          <w:rFonts w:ascii="Arial" w:eastAsia="Arial" w:hAnsi="Arial"/>
          <w:color w:val="020429"/>
          <w:spacing w:val="23"/>
          <w:sz w:val="15"/>
        </w:rPr>
        <w:t>OFFICE OF THE MAYOR</w:t>
      </w:r>
      <w:r>
        <w:rPr>
          <w:rFonts w:ascii="Arial" w:eastAsia="Arial" w:hAnsi="Arial"/>
          <w:color w:val="000000"/>
          <w:spacing w:val="23"/>
          <w:sz w:val="15"/>
        </w:rPr>
        <w:t xml:space="preserve"> -</w:t>
      </w:r>
      <w:r>
        <w:rPr>
          <w:rFonts w:ascii="Arial" w:eastAsia="Arial" w:hAnsi="Arial"/>
          <w:color w:val="020429"/>
          <w:spacing w:val="23"/>
          <w:sz w:val="15"/>
        </w:rPr>
        <w:t xml:space="preserve"> PUBLIC WORKS DEPARTMENT</w:t>
      </w:r>
      <w:r>
        <w:rPr>
          <w:rFonts w:ascii="Arial" w:eastAsia="Arial" w:hAnsi="Arial"/>
          <w:color w:val="000000"/>
          <w:spacing w:val="23"/>
          <w:sz w:val="15"/>
        </w:rPr>
        <w:t xml:space="preserve"> -</w:t>
      </w:r>
      <w:r>
        <w:rPr>
          <w:rFonts w:ascii="Arial" w:eastAsia="Arial" w:hAnsi="Arial"/>
          <w:color w:val="020429"/>
          <w:spacing w:val="23"/>
          <w:sz w:val="15"/>
        </w:rPr>
        <w:t xml:space="preserve"> PELICAN HEALTH CLINIC</w:t>
      </w:r>
      <w:r>
        <w:rPr>
          <w:rFonts w:ascii="Arial" w:eastAsia="Arial" w:hAnsi="Arial"/>
          <w:color w:val="000000"/>
          <w:spacing w:val="23"/>
          <w:sz w:val="15"/>
        </w:rPr>
        <w:t xml:space="preserve"> -</w:t>
      </w:r>
      <w:r>
        <w:rPr>
          <w:rFonts w:ascii="Arial" w:eastAsia="Arial" w:hAnsi="Arial"/>
          <w:color w:val="020429"/>
          <w:spacing w:val="23"/>
          <w:sz w:val="15"/>
        </w:rPr>
        <w:t xml:space="preserve"> PELICAN VOLUNTEER FIRE DEPARTMENT</w:t>
      </w:r>
    </w:p>
    <w:p w:rsidR="002C7DC5" w:rsidRDefault="004634F5" w:rsidP="004634F5">
      <w:pPr>
        <w:spacing w:before="16" w:after="47" w:line="159" w:lineRule="exact"/>
        <w:textAlignment w:val="baseline"/>
        <w:rPr>
          <w:rFonts w:ascii="Arial" w:eastAsia="Arial" w:hAnsi="Arial"/>
          <w:color w:val="0A0D29"/>
          <w:spacing w:val="8"/>
          <w:sz w:val="15"/>
        </w:rPr>
      </w:pPr>
      <w:r>
        <w:lastRenderedPageBreak/>
        <w:pict>
          <v:shapetype id="_x0000_t202" coordsize="21600,21600" o:spt="202" path="m,l,21600r21600,l21600,xe">
            <v:stroke joinstyle="miter"/>
            <v:path gradientshapeok="t" o:connecttype="rect"/>
          </v:shapetype>
          <v:shape id="_x0000_s0" o:spid="_x0000_s1027" type="#_x0000_t202" style="position:absolute;margin-left:24.95pt;margin-top:30pt;width:8in;height:133.1pt;z-index:-251658240;mso-wrap-distance-left:0;mso-wrap-distance-right:0;mso-position-horizontal-relative:page;mso-position-vertical-relative:page" filled="f" stroked="f">
            <v:textbox style="mso-next-textbox:#_x0000_s0" inset="0,0,0,0">
              <w:txbxContent>
                <w:tbl>
                  <w:tblPr>
                    <w:tblW w:w="0" w:type="auto"/>
                    <w:tblLayout w:type="fixed"/>
                    <w:tblCellMar>
                      <w:left w:w="0" w:type="dxa"/>
                      <w:right w:w="0" w:type="dxa"/>
                    </w:tblCellMar>
                    <w:tblLook w:val="0000" w:firstRow="0" w:lastRow="0" w:firstColumn="0" w:lastColumn="0" w:noHBand="0" w:noVBand="0"/>
                  </w:tblPr>
                  <w:tblGrid>
                    <w:gridCol w:w="6370"/>
                    <w:gridCol w:w="1804"/>
                    <w:gridCol w:w="3346"/>
                  </w:tblGrid>
                  <w:tr w:rsidR="002C7DC5">
                    <w:tblPrEx>
                      <w:tblCellMar>
                        <w:top w:w="0" w:type="dxa"/>
                        <w:bottom w:w="0" w:type="dxa"/>
                      </w:tblCellMar>
                    </w:tblPrEx>
                    <w:trPr>
                      <w:trHeight w:hRule="exact" w:val="2611"/>
                    </w:trPr>
                    <w:tc>
                      <w:tcPr>
                        <w:tcW w:w="6370" w:type="dxa"/>
                        <w:vMerge w:val="restart"/>
                        <w:tcBorders>
                          <w:top w:val="none" w:sz="0" w:space="0" w:color="000000"/>
                          <w:left w:val="none" w:sz="0" w:space="0" w:color="000000"/>
                          <w:bottom w:val="single" w:sz="0" w:space="0" w:color="000000"/>
                          <w:right w:val="none" w:sz="0" w:space="0" w:color="000000"/>
                        </w:tcBorders>
                      </w:tcPr>
                      <w:p w:rsidR="002C7DC5" w:rsidRDefault="004634F5">
                        <w:pPr>
                          <w:spacing w:before="10" w:after="36"/>
                          <w:jc w:val="center"/>
                          <w:textAlignment w:val="baseline"/>
                        </w:pPr>
                        <w:r>
                          <w:rPr>
                            <w:noProof/>
                          </w:rPr>
                          <w:drawing>
                            <wp:inline distT="0" distB="0" distL="0" distR="0">
                              <wp:extent cx="4044950" cy="166116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4044950" cy="1661160"/>
                                      </a:xfrm>
                                      <a:prstGeom prst="rect">
                                        <a:avLst/>
                                      </a:prstGeom>
                                    </pic:spPr>
                                  </pic:pic>
                                </a:graphicData>
                              </a:graphic>
                            </wp:inline>
                          </w:drawing>
                        </w:r>
                      </w:p>
                    </w:tc>
                    <w:tc>
                      <w:tcPr>
                        <w:tcW w:w="1804" w:type="dxa"/>
                        <w:tcBorders>
                          <w:top w:val="none" w:sz="0" w:space="0" w:color="000000"/>
                          <w:left w:val="none" w:sz="0" w:space="0" w:color="000000"/>
                          <w:bottom w:val="single" w:sz="5" w:space="0" w:color="3C4363"/>
                          <w:right w:val="none" w:sz="0" w:space="0" w:color="000000"/>
                        </w:tcBorders>
                        <w:vAlign w:val="center"/>
                      </w:tcPr>
                      <w:p w:rsidR="002C7DC5" w:rsidRDefault="004634F5">
                        <w:pPr>
                          <w:spacing w:before="398" w:after="420" w:line="1778" w:lineRule="exact"/>
                          <w:ind w:right="302"/>
                          <w:jc w:val="right"/>
                          <w:textAlignment w:val="baseline"/>
                          <w:rPr>
                            <w:rFonts w:ascii="Verdana" w:eastAsia="Verdana" w:hAnsi="Verdana"/>
                            <w:i/>
                            <w:color w:val="465694"/>
                            <w:w w:val="95"/>
                            <w:sz w:val="90"/>
                          </w:rPr>
                        </w:pPr>
                        <w:r>
                          <w:rPr>
                            <w:rFonts w:ascii="Verdana" w:eastAsia="Verdana" w:hAnsi="Verdana"/>
                            <w:i/>
                            <w:color w:val="465694"/>
                            <w:w w:val="95"/>
                            <w:sz w:val="90"/>
                          </w:rPr>
                          <w:t>of</w:t>
                        </w:r>
                      </w:p>
                    </w:tc>
                    <w:tc>
                      <w:tcPr>
                        <w:tcW w:w="3346" w:type="dxa"/>
                        <w:tcBorders>
                          <w:top w:val="none" w:sz="0" w:space="0" w:color="000000"/>
                          <w:left w:val="none" w:sz="0" w:space="0" w:color="000000"/>
                          <w:bottom w:val="single" w:sz="5" w:space="0" w:color="3C4363"/>
                          <w:right w:val="none" w:sz="0" w:space="0" w:color="000000"/>
                        </w:tcBorders>
                        <w:vAlign w:val="bottom"/>
                      </w:tcPr>
                      <w:p w:rsidR="002C7DC5" w:rsidRDefault="004634F5">
                        <w:pPr>
                          <w:spacing w:before="1718" w:after="69" w:line="809" w:lineRule="exact"/>
                          <w:jc w:val="center"/>
                          <w:textAlignment w:val="baseline"/>
                          <w:rPr>
                            <w:rFonts w:ascii="Verdana" w:eastAsia="Verdana" w:hAnsi="Verdana"/>
                            <w:i/>
                            <w:color w:val="465694"/>
                            <w:w w:val="110"/>
                            <w:sz w:val="51"/>
                          </w:rPr>
                        </w:pPr>
                        <w:r>
                          <w:rPr>
                            <w:rFonts w:ascii="Verdana" w:eastAsia="Verdana" w:hAnsi="Verdana"/>
                            <w:i/>
                            <w:color w:val="465694"/>
                            <w:w w:val="110"/>
                            <w:sz w:val="51"/>
                          </w:rPr>
                          <w:t>Pelican</w:t>
                        </w:r>
                        <w:r>
                          <w:rPr>
                            <w:rFonts w:ascii="Verdana" w:eastAsia="Verdana" w:hAnsi="Verdana"/>
                            <w:i/>
                            <w:color w:val="465694"/>
                            <w:w w:val="110"/>
                            <w:sz w:val="51"/>
                          </w:rPr>
                          <w:t>,</w:t>
                        </w:r>
                      </w:p>
                    </w:tc>
                  </w:tr>
                  <w:tr w:rsidR="002C7DC5">
                    <w:tblPrEx>
                      <w:tblCellMar>
                        <w:top w:w="0" w:type="dxa"/>
                        <w:bottom w:w="0" w:type="dxa"/>
                      </w:tblCellMar>
                    </w:tblPrEx>
                    <w:trPr>
                      <w:trHeight w:hRule="exact" w:val="51"/>
                    </w:trPr>
                    <w:tc>
                      <w:tcPr>
                        <w:tcW w:w="6370" w:type="dxa"/>
                        <w:vMerge/>
                        <w:tcBorders>
                          <w:top w:val="single" w:sz="0" w:space="0" w:color="000000"/>
                          <w:left w:val="none" w:sz="0" w:space="0" w:color="000000"/>
                          <w:bottom w:val="none" w:sz="0" w:space="0" w:color="000000"/>
                          <w:right w:val="none" w:sz="0" w:space="0" w:color="000000"/>
                        </w:tcBorders>
                      </w:tcPr>
                      <w:p w:rsidR="002C7DC5" w:rsidRDefault="002C7DC5"/>
                    </w:tc>
                    <w:tc>
                      <w:tcPr>
                        <w:tcW w:w="1804" w:type="dxa"/>
                        <w:tcBorders>
                          <w:top w:val="single" w:sz="5" w:space="0" w:color="3C4363"/>
                          <w:left w:val="none" w:sz="0" w:space="0" w:color="000000"/>
                          <w:bottom w:val="none" w:sz="0" w:space="0" w:color="000000"/>
                          <w:right w:val="none" w:sz="0" w:space="0" w:color="000000"/>
                        </w:tcBorders>
                      </w:tcPr>
                      <w:p w:rsidR="002C7DC5" w:rsidRDefault="002C7DC5"/>
                    </w:tc>
                    <w:tc>
                      <w:tcPr>
                        <w:tcW w:w="3346" w:type="dxa"/>
                        <w:tcBorders>
                          <w:top w:val="single" w:sz="5" w:space="0" w:color="3C4363"/>
                          <w:left w:val="none" w:sz="0" w:space="0" w:color="000000"/>
                          <w:bottom w:val="none" w:sz="0" w:space="0" w:color="000000"/>
                          <w:right w:val="none" w:sz="0" w:space="0" w:color="000000"/>
                        </w:tcBorders>
                      </w:tcPr>
                      <w:p w:rsidR="002C7DC5" w:rsidRDefault="002C7DC5"/>
                    </w:tc>
                  </w:tr>
                </w:tbl>
                <w:p w:rsidR="00000000" w:rsidRDefault="004634F5"/>
              </w:txbxContent>
            </v:textbox>
            <w10:wrap type="square" anchorx="page" anchory="page"/>
          </v:shape>
        </w:pict>
      </w:r>
    </w:p>
    <w:p w:rsidR="004634F5" w:rsidRDefault="004634F5">
      <w:pPr>
        <w:spacing w:before="26" w:line="124" w:lineRule="exact"/>
        <w:jc w:val="center"/>
        <w:textAlignment w:val="baseline"/>
        <w:rPr>
          <w:rFonts w:ascii="Arial" w:eastAsia="Arial" w:hAnsi="Arial"/>
          <w:color w:val="0A0D29"/>
          <w:sz w:val="15"/>
        </w:rPr>
      </w:pPr>
    </w:p>
    <w:p w:rsidR="002C7DC5" w:rsidRDefault="004634F5">
      <w:pPr>
        <w:spacing w:before="26" w:line="124" w:lineRule="exact"/>
        <w:jc w:val="center"/>
        <w:textAlignment w:val="baseline"/>
        <w:rPr>
          <w:rFonts w:ascii="Arial" w:eastAsia="Arial" w:hAnsi="Arial"/>
          <w:color w:val="0A0D29"/>
          <w:sz w:val="15"/>
        </w:rPr>
      </w:pPr>
      <w:r>
        <w:pict>
          <v:line id="_x0000_s1026" style="position:absolute;left:0;text-align:left;z-index:251659264;mso-position-horizontal-relative:page;mso-position-vertical-relative:page" from="7.7pt,174.95pt" to="601pt,174.95pt" strokecolor="#34394a" strokeweight=".25pt">
            <w10:wrap anchorx="page" anchory="page"/>
          </v:line>
        </w:pict>
      </w:r>
      <w:r>
        <w:rPr>
          <w:rFonts w:ascii="Arial" w:eastAsia="Arial" w:hAnsi="Arial"/>
          <w:color w:val="0A0D29"/>
          <w:sz w:val="15"/>
        </w:rPr>
        <w:t>EQUAL OPPORTUNITY EMPLOYER</w:t>
      </w:r>
    </w:p>
    <w:p w:rsidR="002C7DC5" w:rsidRDefault="004634F5">
      <w:pPr>
        <w:spacing w:line="283" w:lineRule="exact"/>
        <w:ind w:left="1368" w:right="1296"/>
        <w:textAlignment w:val="baseline"/>
        <w:rPr>
          <w:rFonts w:ascii="Verdana" w:eastAsia="Verdana" w:hAnsi="Verdana"/>
          <w:color w:val="000000"/>
          <w:spacing w:val="-1"/>
          <w:sz w:val="20"/>
        </w:rPr>
      </w:pPr>
      <w:r>
        <w:rPr>
          <w:rFonts w:ascii="Verdana" w:eastAsia="Verdana" w:hAnsi="Verdana"/>
          <w:color w:val="000000"/>
          <w:spacing w:val="-1"/>
          <w:sz w:val="20"/>
        </w:rPr>
        <w:t>such as Prince of Wales, the effects are felt throughout the entire fishing fleet in Southeast Alaska. Our fishermen are nomadic and go wherever the fish are biting. Therefore, even if the LUD II and wilderness areas around Pelican retain their protections</w:t>
      </w:r>
      <w:r>
        <w:rPr>
          <w:rFonts w:ascii="Verdana" w:eastAsia="Verdana" w:hAnsi="Verdana"/>
          <w:color w:val="000000"/>
          <w:spacing w:val="-1"/>
          <w:sz w:val="20"/>
        </w:rPr>
        <w:t xml:space="preserve">, the loss of roadless protections on Eastern Chichagof Island and the rest of the </w:t>
      </w:r>
      <w:proofErr w:type="spellStart"/>
      <w:r>
        <w:rPr>
          <w:rFonts w:ascii="Verdana" w:eastAsia="Verdana" w:hAnsi="Verdana"/>
          <w:color w:val="000000"/>
          <w:spacing w:val="-1"/>
          <w:sz w:val="20"/>
        </w:rPr>
        <w:t>Tongass</w:t>
      </w:r>
      <w:proofErr w:type="spellEnd"/>
      <w:r>
        <w:rPr>
          <w:rFonts w:ascii="Verdana" w:eastAsia="Verdana" w:hAnsi="Verdana"/>
          <w:color w:val="000000"/>
          <w:spacing w:val="-1"/>
          <w:sz w:val="20"/>
        </w:rPr>
        <w:t xml:space="preserve"> will have impacts for the economic livelihoods of our fishermen and guides. Furthermore, our burgeoning tourism industry would be harmed by a full exemption as confl</w:t>
      </w:r>
      <w:r>
        <w:rPr>
          <w:rFonts w:ascii="Verdana" w:eastAsia="Verdana" w:hAnsi="Verdana"/>
          <w:color w:val="000000"/>
          <w:spacing w:val="-1"/>
          <w:sz w:val="20"/>
        </w:rPr>
        <w:t xml:space="preserve">ict on the </w:t>
      </w:r>
      <w:proofErr w:type="spellStart"/>
      <w:r>
        <w:rPr>
          <w:rFonts w:ascii="Verdana" w:eastAsia="Verdana" w:hAnsi="Verdana"/>
          <w:color w:val="000000"/>
          <w:spacing w:val="-1"/>
          <w:sz w:val="20"/>
        </w:rPr>
        <w:t>Tongass</w:t>
      </w:r>
      <w:proofErr w:type="spellEnd"/>
      <w:r>
        <w:rPr>
          <w:rFonts w:ascii="Verdana" w:eastAsia="Verdana" w:hAnsi="Verdana"/>
          <w:color w:val="000000"/>
          <w:spacing w:val="-1"/>
          <w:sz w:val="20"/>
        </w:rPr>
        <w:t xml:space="preserve"> between developers, fishermen, environmentalists, and loggers would drive away tourism. Finally, and most importantly, our local food security would be impacted by a full exemption in several ways. Increased timber harvest resulting from</w:t>
      </w:r>
      <w:r>
        <w:rPr>
          <w:rFonts w:ascii="Verdana" w:eastAsia="Verdana" w:hAnsi="Verdana"/>
          <w:color w:val="000000"/>
          <w:spacing w:val="-1"/>
          <w:sz w:val="20"/>
        </w:rPr>
        <w:t xml:space="preserve"> a full exemption would negatively impact deer populations, which means more hunters vying for less of the resource. Pelican residents use the entire Chichagof island territory for subsistence harvesting and areas outside of the LUD II management zones and</w:t>
      </w:r>
      <w:r>
        <w:rPr>
          <w:rFonts w:ascii="Verdana" w:eastAsia="Verdana" w:hAnsi="Verdana"/>
          <w:color w:val="000000"/>
          <w:spacing w:val="-1"/>
          <w:sz w:val="20"/>
        </w:rPr>
        <w:t xml:space="preserve"> the Wilderness area would have subsistence resources impacted by a full exemption.</w:t>
      </w:r>
    </w:p>
    <w:p w:rsidR="002C7DC5" w:rsidRDefault="004634F5">
      <w:pPr>
        <w:spacing w:before="274" w:after="508" w:line="290" w:lineRule="exact"/>
        <w:ind w:left="1368" w:right="1656"/>
        <w:textAlignment w:val="baseline"/>
        <w:rPr>
          <w:rFonts w:ascii="Verdana" w:eastAsia="Verdana" w:hAnsi="Verdana"/>
          <w:color w:val="000000"/>
          <w:spacing w:val="-5"/>
          <w:sz w:val="20"/>
        </w:rPr>
      </w:pPr>
      <w:r>
        <w:rPr>
          <w:rFonts w:ascii="Verdana" w:eastAsia="Verdana" w:hAnsi="Verdana"/>
          <w:color w:val="000000"/>
          <w:spacing w:val="-5"/>
          <w:sz w:val="20"/>
        </w:rPr>
        <w:t xml:space="preserve">We request a public meeting from the Forest Service so that our citizens have a chance to formulate an educated opinion on the Alaska Roadless Rulemaking </w:t>
      </w:r>
      <w:proofErr w:type="gramStart"/>
      <w:r>
        <w:rPr>
          <w:rFonts w:ascii="Verdana" w:eastAsia="Verdana" w:hAnsi="Verdana"/>
          <w:color w:val="000000"/>
          <w:spacing w:val="-5"/>
          <w:sz w:val="20"/>
        </w:rPr>
        <w:t>process, and</w:t>
      </w:r>
      <w:proofErr w:type="gramEnd"/>
      <w:r>
        <w:rPr>
          <w:rFonts w:ascii="Verdana" w:eastAsia="Verdana" w:hAnsi="Verdana"/>
          <w:color w:val="000000"/>
          <w:spacing w:val="-5"/>
          <w:sz w:val="20"/>
        </w:rPr>
        <w:t xml:space="preserve"> submi</w:t>
      </w:r>
      <w:r>
        <w:rPr>
          <w:rFonts w:ascii="Verdana" w:eastAsia="Verdana" w:hAnsi="Verdana"/>
          <w:color w:val="000000"/>
          <w:spacing w:val="-5"/>
          <w:sz w:val="20"/>
        </w:rPr>
        <w:t>t their subsistence concerns for the record. We look forward to scheduling this meeting at your earliest convenience, but we stress that it must occur while the comment period is still open (i.e. before December 17</w:t>
      </w:r>
      <w:r>
        <w:rPr>
          <w:rFonts w:ascii="Verdana" w:eastAsia="Verdana" w:hAnsi="Verdana"/>
          <w:color w:val="000000"/>
          <w:spacing w:val="-5"/>
          <w:sz w:val="20"/>
          <w:vertAlign w:val="superscript"/>
        </w:rPr>
        <w:t>th</w:t>
      </w:r>
      <w:r>
        <w:rPr>
          <w:rFonts w:ascii="Verdana" w:eastAsia="Verdana" w:hAnsi="Verdana"/>
          <w:color w:val="000000"/>
          <w:spacing w:val="-5"/>
          <w:sz w:val="20"/>
        </w:rPr>
        <w:t>) or the Forest Service may be liable for violation of the National Environmental Policy Act by deliberately excluding the voices of this rural Southeast Alaska community from the rulemaking process. We look forward to your prompt response.</w:t>
      </w:r>
    </w:p>
    <w:p w:rsidR="002C7DC5" w:rsidRDefault="004634F5">
      <w:pPr>
        <w:ind w:left="1402" w:right="7499"/>
        <w:textAlignment w:val="baseline"/>
      </w:pPr>
      <w:r>
        <w:rPr>
          <w:noProof/>
        </w:rPr>
        <w:drawing>
          <wp:inline distT="0" distB="0" distL="0" distR="0">
            <wp:extent cx="1993265" cy="6096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
                    <a:stretch>
                      <a:fillRect/>
                    </a:stretch>
                  </pic:blipFill>
                  <pic:spPr>
                    <a:xfrm>
                      <a:off x="0" y="0"/>
                      <a:ext cx="1993265" cy="609600"/>
                    </a:xfrm>
                    <a:prstGeom prst="rect">
                      <a:avLst/>
                    </a:prstGeom>
                  </pic:spPr>
                </pic:pic>
              </a:graphicData>
            </a:graphic>
          </wp:inline>
        </w:drawing>
      </w:r>
    </w:p>
    <w:p w:rsidR="002C7DC5" w:rsidRDefault="004634F5">
      <w:pPr>
        <w:spacing w:before="4" w:line="246" w:lineRule="exact"/>
        <w:ind w:left="1368"/>
        <w:textAlignment w:val="baseline"/>
        <w:rPr>
          <w:rFonts w:ascii="Verdana" w:eastAsia="Verdana" w:hAnsi="Verdana"/>
          <w:color w:val="000000"/>
          <w:spacing w:val="1"/>
          <w:sz w:val="20"/>
        </w:rPr>
      </w:pPr>
      <w:r>
        <w:rPr>
          <w:rFonts w:ascii="Verdana" w:eastAsia="Verdana" w:hAnsi="Verdana"/>
          <w:color w:val="000000"/>
          <w:spacing w:val="1"/>
          <w:sz w:val="20"/>
        </w:rPr>
        <w:t>Walt Weller</w:t>
      </w:r>
    </w:p>
    <w:p w:rsidR="002C7DC5" w:rsidRDefault="004634F5">
      <w:pPr>
        <w:spacing w:before="5" w:line="290" w:lineRule="exact"/>
        <w:ind w:left="1368"/>
        <w:textAlignment w:val="baseline"/>
        <w:rPr>
          <w:rFonts w:ascii="Verdana" w:eastAsia="Verdana" w:hAnsi="Verdana"/>
          <w:color w:val="000000"/>
          <w:sz w:val="20"/>
        </w:rPr>
      </w:pPr>
      <w:r>
        <w:rPr>
          <w:rFonts w:ascii="Verdana" w:eastAsia="Verdana" w:hAnsi="Verdana"/>
          <w:color w:val="000000"/>
          <w:sz w:val="20"/>
        </w:rPr>
        <w:t>C</w:t>
      </w:r>
      <w:r>
        <w:rPr>
          <w:rFonts w:ascii="Verdana" w:eastAsia="Verdana" w:hAnsi="Verdana"/>
          <w:color w:val="000000"/>
          <w:sz w:val="20"/>
        </w:rPr>
        <w:t xml:space="preserve">ity of Pelican Mayor </w:t>
      </w:r>
      <w:bookmarkStart w:id="0" w:name="_GoBack"/>
      <w:bookmarkEnd w:id="0"/>
      <w:r>
        <w:rPr>
          <w:rFonts w:ascii="Verdana" w:eastAsia="Verdana" w:hAnsi="Verdana"/>
          <w:color w:val="000000"/>
          <w:sz w:val="20"/>
        </w:rPr>
        <w:br/>
        <w:t xml:space="preserve">Pelican, Ak. 99832 </w:t>
      </w:r>
      <w:r>
        <w:rPr>
          <w:rFonts w:ascii="Verdana" w:eastAsia="Verdana" w:hAnsi="Verdana"/>
          <w:color w:val="000000"/>
          <w:sz w:val="20"/>
        </w:rPr>
        <w:br/>
      </w:r>
    </w:p>
    <w:p w:rsidR="002C7DC5" w:rsidRDefault="004634F5">
      <w:pPr>
        <w:spacing w:before="1635" w:line="246" w:lineRule="exact"/>
        <w:ind w:left="10512"/>
        <w:textAlignment w:val="baseline"/>
        <w:rPr>
          <w:rFonts w:ascii="Verdana" w:eastAsia="Verdana" w:hAnsi="Verdana"/>
          <w:color w:val="000000"/>
          <w:sz w:val="20"/>
        </w:rPr>
      </w:pPr>
      <w:r>
        <w:rPr>
          <w:rFonts w:ascii="Verdana" w:eastAsia="Verdana" w:hAnsi="Verdana"/>
          <w:color w:val="000000"/>
          <w:sz w:val="20"/>
        </w:rPr>
        <w:t>2</w:t>
      </w:r>
    </w:p>
    <w:p w:rsidR="002C7DC5" w:rsidRDefault="004634F5">
      <w:pPr>
        <w:spacing w:before="281" w:line="159" w:lineRule="exact"/>
        <w:ind w:left="144"/>
        <w:textAlignment w:val="baseline"/>
        <w:rPr>
          <w:rFonts w:ascii="Arial" w:eastAsia="Arial" w:hAnsi="Arial"/>
          <w:color w:val="0A0D29"/>
          <w:spacing w:val="23"/>
          <w:sz w:val="15"/>
        </w:rPr>
      </w:pPr>
      <w:r>
        <w:rPr>
          <w:rFonts w:ascii="Arial" w:eastAsia="Arial" w:hAnsi="Arial"/>
          <w:color w:val="0A0D29"/>
          <w:spacing w:val="23"/>
          <w:sz w:val="15"/>
        </w:rPr>
        <w:t>OFFICE OF THE MAYOR</w:t>
      </w:r>
      <w:r>
        <w:rPr>
          <w:rFonts w:ascii="Arial" w:eastAsia="Arial" w:hAnsi="Arial"/>
          <w:color w:val="000000"/>
          <w:spacing w:val="23"/>
          <w:sz w:val="15"/>
        </w:rPr>
        <w:t xml:space="preserve"> -</w:t>
      </w:r>
      <w:r>
        <w:rPr>
          <w:rFonts w:ascii="Arial" w:eastAsia="Arial" w:hAnsi="Arial"/>
          <w:color w:val="0A0D29"/>
          <w:spacing w:val="23"/>
          <w:sz w:val="15"/>
        </w:rPr>
        <w:t xml:space="preserve"> PUBLIC WORKS DEPARTMENT</w:t>
      </w:r>
      <w:r>
        <w:rPr>
          <w:rFonts w:ascii="Arial" w:eastAsia="Arial" w:hAnsi="Arial"/>
          <w:color w:val="000000"/>
          <w:spacing w:val="23"/>
          <w:sz w:val="15"/>
        </w:rPr>
        <w:t xml:space="preserve"> -</w:t>
      </w:r>
      <w:r>
        <w:rPr>
          <w:rFonts w:ascii="Arial" w:eastAsia="Arial" w:hAnsi="Arial"/>
          <w:color w:val="0A0D29"/>
          <w:spacing w:val="23"/>
          <w:sz w:val="15"/>
        </w:rPr>
        <w:t xml:space="preserve"> PELICAN HEALTH CLINIC</w:t>
      </w:r>
      <w:r>
        <w:rPr>
          <w:rFonts w:ascii="Arial" w:eastAsia="Arial" w:hAnsi="Arial"/>
          <w:color w:val="000000"/>
          <w:spacing w:val="23"/>
          <w:sz w:val="15"/>
        </w:rPr>
        <w:t xml:space="preserve"> -</w:t>
      </w:r>
      <w:r>
        <w:rPr>
          <w:rFonts w:ascii="Arial" w:eastAsia="Arial" w:hAnsi="Arial"/>
          <w:color w:val="0A0D29"/>
          <w:spacing w:val="23"/>
          <w:sz w:val="15"/>
        </w:rPr>
        <w:t xml:space="preserve"> PELICAN VOLUNTEER FIRE DEPARTMENT</w:t>
      </w:r>
    </w:p>
    <w:sectPr w:rsidR="002C7DC5">
      <w:pgSz w:w="12240" w:h="15840"/>
      <w:pgMar w:top="3262" w:right="133" w:bottom="304" w:left="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C7DC5"/>
    <w:rsid w:val="002C7DC5"/>
    <w:rsid w:val="0046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11AB4B"/>
  <w15:docId w15:val="{C3FD91E6-9016-4B3B-A1BD-95CDBE9F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Buzzeo, Rachel</cp:lastModifiedBy>
  <cp:revision>2</cp:revision>
  <dcterms:created xsi:type="dcterms:W3CDTF">2019-12-10T13:18:00Z</dcterms:created>
  <dcterms:modified xsi:type="dcterms:W3CDTF">2019-12-10T13:19:00Z</dcterms:modified>
</cp:coreProperties>
</file>