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DC2" w:rsidRDefault="00D6022A">
      <w:pPr>
        <w:spacing w:line="221" w:lineRule="exact"/>
        <w:jc w:val="center"/>
        <w:textAlignment w:val="baseline"/>
        <w:rPr>
          <w:rFonts w:ascii="Garamond" w:eastAsia="Garamond" w:hAnsi="Garamond"/>
          <w:b/>
          <w:color w:val="000000"/>
          <w:spacing w:val="-11"/>
          <w:sz w:val="19"/>
        </w:rPr>
      </w:pPr>
      <w:r>
        <w:rPr>
          <w:rFonts w:ascii="Garamond" w:eastAsia="Garamond" w:hAnsi="Garamond"/>
          <w:b/>
          <w:color w:val="000000"/>
          <w:spacing w:val="-11"/>
          <w:sz w:val="19"/>
        </w:rPr>
        <w:t>CITY &amp; BOROUGH of YAKUTAT</w:t>
      </w:r>
    </w:p>
    <w:p w:rsidR="004C4DC2" w:rsidRDefault="008F5315">
      <w:pPr>
        <w:spacing w:before="3" w:line="133" w:lineRule="exact"/>
        <w:jc w:val="center"/>
        <w:textAlignment w:val="baseline"/>
        <w:rPr>
          <w:rFonts w:ascii="Arial" w:eastAsia="Arial" w:hAnsi="Arial"/>
          <w:b/>
          <w:color w:val="000000"/>
          <w:sz w:val="12"/>
        </w:rPr>
      </w:pPr>
      <w:r>
        <w:rPr>
          <w:noProof/>
        </w:rPr>
        <mc:AlternateContent>
          <mc:Choice Requires="wps">
            <w:drawing>
              <wp:anchor distT="0" distB="0" distL="0" distR="0" simplePos="0" relativeHeight="251657728" behindDoc="1" locked="0" layoutInCell="1" allowOverlap="1">
                <wp:simplePos x="0" y="0"/>
                <wp:positionH relativeFrom="page">
                  <wp:posOffset>658495</wp:posOffset>
                </wp:positionH>
                <wp:positionV relativeFrom="page">
                  <wp:posOffset>1447800</wp:posOffset>
                </wp:positionV>
                <wp:extent cx="3276600" cy="1434465"/>
                <wp:effectExtent l="0" t="0" r="0" b="0"/>
                <wp:wrapSquare wrapText="bothSides"/>
                <wp:docPr id="2"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43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DC2" w:rsidRDefault="00D6022A">
                            <w:pPr>
                              <w:spacing w:before="14" w:after="910"/>
                              <w:ind w:left="2429" w:right="298"/>
                              <w:textAlignment w:val="baseline"/>
                            </w:pPr>
                            <w:r>
                              <w:rPr>
                                <w:noProof/>
                              </w:rPr>
                              <w:drawing>
                                <wp:inline distT="0" distB="0" distL="0" distR="0">
                                  <wp:extent cx="1544955" cy="84772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4"/>
                                          <a:stretch>
                                            <a:fillRect/>
                                          </a:stretch>
                                        </pic:blipFill>
                                        <pic:spPr>
                                          <a:xfrm>
                                            <a:off x="0" y="0"/>
                                            <a:ext cx="1544955" cy="84772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style="position:absolute;left:0;text-align:left;margin-left:51.85pt;margin-top:114pt;width:258pt;height:112.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" filled="f" stroked="f">
                <v:textbox inset="0,0,0,0">
                  <w:txbxContent>
                    <w:p w:rsidR="004C4DC2" w:rsidRDefault="00D6022A">
                      <w:pPr>
                        <w:spacing w:before="14" w:after="910"/>
                        <w:ind w:left="2429" w:right="298"/>
                        <w:textAlignment w:val="baseline"/>
                      </w:pPr>
                      <w:r>
                        <w:rPr>
                          <w:noProof/>
                        </w:rPr>
                        <w:drawing>
                          <wp:inline distT="0" distB="0" distL="0" distR="0">
                            <wp:extent cx="1544955" cy="84772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4"/>
                                    <a:stretch>
                                      <a:fillRect/>
                                    </a:stretch>
                                  </pic:blipFill>
                                  <pic:spPr>
                                    <a:xfrm>
                                      <a:off x="0" y="0"/>
                                      <a:ext cx="1544955" cy="847725"/>
                                    </a:xfrm>
                                    <a:prstGeom prst="rect">
                                      <a:avLst/>
                                    </a:prstGeom>
                                  </pic:spPr>
                                </pic:pic>
                              </a:graphicData>
                            </a:graphic>
                          </wp:inline>
                        </w:drawing>
                      </w:r>
                    </w:p>
                  </w:txbxContent>
                </v:textbox>
                <w10:wrap type="square" anchorx="page" anchory="page"/>
              </v:shape>
            </w:pict>
          </mc:Fallback>
        </mc:AlternateContent>
      </w:r>
      <w:r w:rsidR="00D6022A">
        <w:rPr>
          <w:rFonts w:ascii="Arial" w:eastAsia="Arial" w:hAnsi="Arial"/>
          <w:b/>
          <w:color w:val="000000"/>
          <w:sz w:val="12"/>
        </w:rPr>
        <w:br/>
        <w:t>Yakutat</w:t>
      </w:r>
      <w:r w:rsidR="00D6022A">
        <w:rPr>
          <w:rFonts w:ascii="Arial" w:eastAsia="Arial" w:hAnsi="Arial"/>
          <w:b/>
          <w:color w:val="000000"/>
          <w:sz w:val="12"/>
        </w:rPr>
        <w:t xml:space="preserve">, Alaska </w:t>
      </w:r>
      <w:r w:rsidR="00D6022A">
        <w:rPr>
          <w:rFonts w:ascii="Arial" w:eastAsia="Arial" w:hAnsi="Arial"/>
          <w:b/>
          <w:color w:val="000000"/>
          <w:sz w:val="12"/>
        </w:rPr>
        <w:t>99699</w:t>
      </w:r>
    </w:p>
    <w:p w:rsidR="004C4DC2" w:rsidRDefault="00D6022A" w:rsidP="008F5315">
      <w:pPr>
        <w:spacing w:before="56" w:after="1620" w:line="135" w:lineRule="exact"/>
        <w:textAlignment w:val="baseline"/>
        <w:rPr>
          <w:rFonts w:ascii="Arial" w:eastAsia="Arial" w:hAnsi="Arial"/>
          <w:b/>
          <w:color w:val="000000"/>
          <w:sz w:val="12"/>
        </w:rPr>
      </w:pPr>
      <w:r>
        <w:rPr>
          <w:rFonts w:ascii="Arial" w:eastAsia="Arial" w:hAnsi="Arial"/>
          <w:b/>
          <w:color w:val="000000"/>
          <w:sz w:val="12"/>
        </w:rPr>
        <w:br/>
      </w:r>
      <w:bookmarkStart w:id="0" w:name="_GoBack"/>
      <w:bookmarkEnd w:id="0"/>
    </w:p>
    <w:p w:rsidR="004C4DC2" w:rsidRDefault="00D6022A">
      <w:pPr>
        <w:spacing w:line="243" w:lineRule="exact"/>
        <w:textAlignment w:val="baseline"/>
        <w:rPr>
          <w:rFonts w:ascii="Arial" w:eastAsia="Arial" w:hAnsi="Arial"/>
          <w:color w:val="000000"/>
          <w:spacing w:val="-2"/>
        </w:rPr>
      </w:pPr>
      <w:r>
        <w:rPr>
          <w:rFonts w:ascii="Arial" w:eastAsia="Arial" w:hAnsi="Arial"/>
          <w:color w:val="000000"/>
          <w:spacing w:val="-2"/>
        </w:rPr>
        <w:t>11/27/2019</w:t>
      </w:r>
    </w:p>
    <w:p w:rsidR="004C4DC2" w:rsidRDefault="00D6022A">
      <w:pPr>
        <w:spacing w:line="253" w:lineRule="exact"/>
        <w:textAlignment w:val="baseline"/>
        <w:rPr>
          <w:rFonts w:ascii="Arial" w:eastAsia="Arial" w:hAnsi="Arial"/>
          <w:b/>
          <w:color w:val="000000"/>
        </w:rPr>
      </w:pPr>
      <w:r>
        <w:rPr>
          <w:rFonts w:ascii="Arial" w:eastAsia="Arial" w:hAnsi="Arial"/>
          <w:b/>
          <w:color w:val="000000"/>
        </w:rPr>
        <w:t>Alaska Roadless Rulemaking #54511</w:t>
      </w:r>
    </w:p>
    <w:p w:rsidR="004C4DC2" w:rsidRDefault="00D6022A">
      <w:pPr>
        <w:spacing w:before="253" w:line="256" w:lineRule="exact"/>
        <w:textAlignment w:val="baseline"/>
        <w:rPr>
          <w:rFonts w:ascii="Arial" w:eastAsia="Arial" w:hAnsi="Arial"/>
          <w:color w:val="000000"/>
          <w:spacing w:val="-1"/>
        </w:rPr>
      </w:pPr>
      <w:r>
        <w:rPr>
          <w:rFonts w:ascii="Arial" w:eastAsia="Arial" w:hAnsi="Arial"/>
          <w:color w:val="000000"/>
          <w:spacing w:val="-1"/>
        </w:rPr>
        <w:t xml:space="preserve">RE: </w:t>
      </w:r>
      <w:r>
        <w:rPr>
          <w:rFonts w:ascii="Arial" w:eastAsia="Arial" w:hAnsi="Arial"/>
          <w:b/>
          <w:color w:val="000000"/>
          <w:spacing w:val="-1"/>
        </w:rPr>
        <w:t>Comment/Support of Alaska Roadless Rule Alternative 6 — Full Exemption</w:t>
      </w:r>
    </w:p>
    <w:p w:rsidR="004C4DC2" w:rsidRDefault="00D6022A">
      <w:pPr>
        <w:spacing w:before="258" w:line="252" w:lineRule="exact"/>
        <w:ind w:right="432"/>
        <w:textAlignment w:val="baseline"/>
        <w:rPr>
          <w:rFonts w:ascii="Arial" w:eastAsia="Arial" w:hAnsi="Arial"/>
          <w:color w:val="000000"/>
        </w:rPr>
      </w:pPr>
      <w:r>
        <w:rPr>
          <w:rFonts w:ascii="Arial" w:eastAsia="Arial" w:hAnsi="Arial"/>
          <w:color w:val="000000"/>
        </w:rPr>
        <w:t xml:space="preserve">The City and Borough of Yakutat is a community of 550 people on the northern end of the Alaska Panhandle, nestled in the upper end of the </w:t>
      </w:r>
      <w:proofErr w:type="spellStart"/>
      <w:r>
        <w:rPr>
          <w:rFonts w:ascii="Arial" w:eastAsia="Arial" w:hAnsi="Arial"/>
          <w:color w:val="000000"/>
        </w:rPr>
        <w:t>Tongass</w:t>
      </w:r>
      <w:proofErr w:type="spellEnd"/>
      <w:r>
        <w:rPr>
          <w:rFonts w:ascii="Arial" w:eastAsia="Arial" w:hAnsi="Arial"/>
          <w:color w:val="000000"/>
        </w:rPr>
        <w:t xml:space="preserve"> National Forest, an area riot connected</w:t>
      </w:r>
      <w:r>
        <w:rPr>
          <w:rFonts w:ascii="Arial" w:eastAsia="Arial" w:hAnsi="Arial"/>
          <w:color w:val="000000"/>
        </w:rPr>
        <w:t xml:space="preserve"> by road to the rest of Alaska.</w:t>
      </w:r>
    </w:p>
    <w:p w:rsidR="004C4DC2" w:rsidRDefault="00D6022A">
      <w:pPr>
        <w:spacing w:before="256" w:line="253" w:lineRule="exact"/>
        <w:ind w:right="216"/>
        <w:textAlignment w:val="baseline"/>
        <w:rPr>
          <w:rFonts w:ascii="Arial" w:eastAsia="Arial" w:hAnsi="Arial"/>
          <w:color w:val="000000"/>
          <w:spacing w:val="-1"/>
        </w:rPr>
      </w:pPr>
      <w:r>
        <w:rPr>
          <w:rFonts w:ascii="Arial" w:eastAsia="Arial" w:hAnsi="Arial"/>
          <w:color w:val="000000"/>
          <w:spacing w:val="-1"/>
        </w:rPr>
        <w:t xml:space="preserve">The community leaders have been making efforts </w:t>
      </w:r>
      <w:r>
        <w:rPr>
          <w:rFonts w:ascii="Arial" w:eastAsia="Arial" w:hAnsi="Arial"/>
          <w:b/>
          <w:color w:val="000000"/>
          <w:spacing w:val="-1"/>
        </w:rPr>
        <w:t xml:space="preserve">to </w:t>
      </w:r>
      <w:r>
        <w:rPr>
          <w:rFonts w:ascii="Arial" w:eastAsia="Arial" w:hAnsi="Arial"/>
          <w:color w:val="000000"/>
          <w:spacing w:val="-1"/>
        </w:rPr>
        <w:t>facilitate new opportunities to try and rise-up out of an economic depression. Unfortunately, with limited options for new industry and prohibited access to natural resources</w:t>
      </w:r>
      <w:r>
        <w:rPr>
          <w:rFonts w:ascii="Arial" w:eastAsia="Arial" w:hAnsi="Arial"/>
          <w:color w:val="000000"/>
          <w:spacing w:val="-1"/>
        </w:rPr>
        <w:t>, the community's survival currently rests on declining fisheries income, a few years of ANSCA corporation timber harvest, competitive grants from governing agencies (federal and State), and as funds allow for supportive infrastructure, a slow growing Tour</w:t>
      </w:r>
      <w:r>
        <w:rPr>
          <w:rFonts w:ascii="Arial" w:eastAsia="Arial" w:hAnsi="Arial"/>
          <w:color w:val="000000"/>
          <w:spacing w:val="-1"/>
        </w:rPr>
        <w:t>ism industry.</w:t>
      </w:r>
    </w:p>
    <w:p w:rsidR="004C4DC2" w:rsidRDefault="00D6022A">
      <w:pPr>
        <w:spacing w:before="253" w:line="252" w:lineRule="exact"/>
        <w:ind w:right="288"/>
        <w:textAlignment w:val="baseline"/>
        <w:rPr>
          <w:rFonts w:ascii="Arial" w:eastAsia="Arial" w:hAnsi="Arial"/>
          <w:color w:val="000000"/>
        </w:rPr>
      </w:pPr>
      <w:r>
        <w:rPr>
          <w:rFonts w:ascii="Arial" w:eastAsia="Arial" w:hAnsi="Arial"/>
          <w:color w:val="000000"/>
        </w:rPr>
        <w:t xml:space="preserve">The Alaska Marine Highway System has been forced to reduce service to rural Alaska communities which will increase the cost of living considerably. How will communities be able to accommodate an increase in expenses and stagnant or declining </w:t>
      </w:r>
      <w:r>
        <w:rPr>
          <w:rFonts w:ascii="Arial" w:eastAsia="Arial" w:hAnsi="Arial"/>
          <w:color w:val="000000"/>
        </w:rPr>
        <w:t>revenues?</w:t>
      </w:r>
    </w:p>
    <w:p w:rsidR="004C4DC2" w:rsidRDefault="00D6022A">
      <w:pPr>
        <w:spacing w:before="257" w:line="252" w:lineRule="exact"/>
        <w:ind w:right="936"/>
        <w:textAlignment w:val="baseline"/>
        <w:rPr>
          <w:rFonts w:ascii="Arial" w:eastAsia="Arial" w:hAnsi="Arial"/>
          <w:color w:val="000000"/>
          <w:spacing w:val="-1"/>
        </w:rPr>
      </w:pPr>
      <w:r>
        <w:rPr>
          <w:rFonts w:ascii="Arial" w:eastAsia="Arial" w:hAnsi="Arial"/>
          <w:color w:val="000000"/>
          <w:spacing w:val="-1"/>
        </w:rPr>
        <w:t xml:space="preserve">Access to marketable natural resources areas and growing small business within the </w:t>
      </w:r>
      <w:proofErr w:type="spellStart"/>
      <w:r>
        <w:rPr>
          <w:rFonts w:ascii="Arial" w:eastAsia="Arial" w:hAnsi="Arial"/>
          <w:color w:val="000000"/>
          <w:spacing w:val="-1"/>
        </w:rPr>
        <w:t>Tongass</w:t>
      </w:r>
      <w:proofErr w:type="spellEnd"/>
      <w:r>
        <w:rPr>
          <w:rFonts w:ascii="Arial" w:eastAsia="Arial" w:hAnsi="Arial"/>
          <w:color w:val="000000"/>
          <w:spacing w:val="-1"/>
        </w:rPr>
        <w:t xml:space="preserve"> National Forest is a crucial factor in the Yakutat's ability to strengthen its economic health.</w:t>
      </w:r>
    </w:p>
    <w:p w:rsidR="004C4DC2" w:rsidRDefault="00D6022A">
      <w:pPr>
        <w:spacing w:before="255" w:line="252" w:lineRule="exact"/>
        <w:ind w:right="216"/>
        <w:textAlignment w:val="baseline"/>
        <w:rPr>
          <w:rFonts w:ascii="Arial" w:eastAsia="Arial" w:hAnsi="Arial"/>
          <w:color w:val="000000"/>
        </w:rPr>
      </w:pPr>
      <w:r>
        <w:rPr>
          <w:rFonts w:ascii="Arial" w:eastAsia="Arial" w:hAnsi="Arial"/>
          <w:color w:val="000000"/>
        </w:rPr>
        <w:t xml:space="preserve">Abundant resources exist in the Yakutat area of the </w:t>
      </w:r>
      <w:proofErr w:type="spellStart"/>
      <w:r>
        <w:rPr>
          <w:rFonts w:ascii="Arial" w:eastAsia="Arial" w:hAnsi="Arial"/>
          <w:color w:val="000000"/>
        </w:rPr>
        <w:t>Tongass</w:t>
      </w:r>
      <w:proofErr w:type="spellEnd"/>
      <w:r>
        <w:rPr>
          <w:rFonts w:ascii="Arial" w:eastAsia="Arial" w:hAnsi="Arial"/>
          <w:color w:val="000000"/>
        </w:rPr>
        <w:t xml:space="preserve"> National Forest. The Roadless Rule prevents access to various areas outside of Wilderness. limiting any uses both consumptive and non-consumptive. With only one seasonal air taxi, escalating fuel </w:t>
      </w:r>
      <w:r>
        <w:rPr>
          <w:rFonts w:ascii="Arial" w:eastAsia="Arial" w:hAnsi="Arial"/>
          <w:color w:val="000000"/>
        </w:rPr>
        <w:t>prices, and dangers of ocean travel within Yakutat Bay, makes access to public lands costly, resulting in reduced economic opportunity. Road access is a reasonable solution.</w:t>
      </w:r>
    </w:p>
    <w:p w:rsidR="004C4DC2" w:rsidRDefault="00D6022A">
      <w:pPr>
        <w:spacing w:before="257" w:line="251" w:lineRule="exact"/>
        <w:ind w:right="216"/>
        <w:textAlignment w:val="baseline"/>
        <w:rPr>
          <w:rFonts w:ascii="Arial" w:eastAsia="Arial" w:hAnsi="Arial"/>
          <w:color w:val="000000"/>
        </w:rPr>
      </w:pPr>
      <w:r>
        <w:rPr>
          <w:rFonts w:ascii="Arial" w:eastAsia="Arial" w:hAnsi="Arial"/>
          <w:color w:val="000000"/>
        </w:rPr>
        <w:t xml:space="preserve">The City &amp; Borough of Yakutat strongly supports the Proposed Alaska Roadless Rule </w:t>
      </w:r>
      <w:r>
        <w:rPr>
          <w:rFonts w:ascii="Arial" w:eastAsia="Arial" w:hAnsi="Arial"/>
          <w:color w:val="000000"/>
        </w:rPr>
        <w:t xml:space="preserve">Alternative 6 </w:t>
      </w:r>
      <w:r>
        <w:rPr>
          <w:rFonts w:ascii="Arial" w:eastAsia="Arial" w:hAnsi="Arial"/>
          <w:color w:val="000000"/>
        </w:rPr>
        <w:softHyphen/>
        <w:t>Full Exemption. As a minimum for economic opportunity, the City &amp; Borough of Yakutat would accept Proposed Alaska Roadless Rule Alternative 3 — Community Use Priority, which would allow small scale timber harvest in support of local operator</w:t>
      </w:r>
      <w:r>
        <w:rPr>
          <w:rFonts w:ascii="Arial" w:eastAsia="Arial" w:hAnsi="Arial"/>
          <w:color w:val="000000"/>
        </w:rPr>
        <w:t xml:space="preserve">s, infrastructure development in support of the community </w:t>
      </w:r>
      <w:r>
        <w:rPr>
          <w:rFonts w:ascii="Arial" w:eastAsia="Arial" w:hAnsi="Arial"/>
          <w:b/>
          <w:color w:val="000000"/>
        </w:rPr>
        <w:t xml:space="preserve">and </w:t>
      </w:r>
      <w:r>
        <w:rPr>
          <w:rFonts w:ascii="Arial" w:eastAsia="Arial" w:hAnsi="Arial"/>
          <w:color w:val="000000"/>
        </w:rPr>
        <w:t>provide for Alaska Native cultural uses.</w:t>
      </w:r>
    </w:p>
    <w:p w:rsidR="004C4DC2" w:rsidRDefault="00D6022A">
      <w:pPr>
        <w:spacing w:line="254" w:lineRule="exact"/>
        <w:textAlignment w:val="baseline"/>
        <w:rPr>
          <w:rFonts w:ascii="Arial" w:eastAsia="Arial" w:hAnsi="Arial"/>
          <w:color w:val="000000"/>
          <w:spacing w:val="-2"/>
        </w:rPr>
      </w:pPr>
      <w:r>
        <w:rPr>
          <w:rFonts w:ascii="Arial" w:eastAsia="Arial" w:hAnsi="Arial"/>
          <w:color w:val="000000"/>
          <w:spacing w:val="-2"/>
        </w:rPr>
        <w:t>Sincerely,</w:t>
      </w:r>
    </w:p>
    <w:p w:rsidR="004C4DC2" w:rsidRDefault="00D6022A">
      <w:pPr>
        <w:spacing w:before="249" w:line="254" w:lineRule="exact"/>
        <w:textAlignment w:val="baseline"/>
        <w:rPr>
          <w:rFonts w:ascii="Arial" w:eastAsia="Arial" w:hAnsi="Arial"/>
          <w:b/>
          <w:color w:val="000000"/>
          <w:spacing w:val="-3"/>
        </w:rPr>
      </w:pPr>
      <w:r>
        <w:rPr>
          <w:rFonts w:ascii="Arial" w:eastAsia="Arial" w:hAnsi="Arial"/>
          <w:b/>
          <w:color w:val="000000"/>
          <w:spacing w:val="-3"/>
        </w:rPr>
        <w:t xml:space="preserve">Jon </w:t>
      </w:r>
      <w:r>
        <w:rPr>
          <w:rFonts w:ascii="Arial" w:eastAsia="Arial" w:hAnsi="Arial"/>
          <w:color w:val="000000"/>
          <w:spacing w:val="-3"/>
        </w:rPr>
        <w:t xml:space="preserve">Erickson </w:t>
      </w:r>
      <w:r>
        <w:rPr>
          <w:rFonts w:ascii="Arial" w:eastAsia="Arial" w:hAnsi="Arial"/>
          <w:b/>
          <w:color w:val="000000"/>
          <w:spacing w:val="-3"/>
        </w:rPr>
        <w:t>EdD</w:t>
      </w:r>
    </w:p>
    <w:p w:rsidR="004C4DC2" w:rsidRDefault="00D6022A">
      <w:pPr>
        <w:spacing w:line="252" w:lineRule="exact"/>
        <w:textAlignment w:val="baseline"/>
        <w:rPr>
          <w:rFonts w:ascii="Arial" w:eastAsia="Arial" w:hAnsi="Arial"/>
          <w:color w:val="000000"/>
          <w:spacing w:val="-1"/>
        </w:rPr>
      </w:pPr>
      <w:r>
        <w:rPr>
          <w:rFonts w:ascii="Arial" w:eastAsia="Arial" w:hAnsi="Arial"/>
          <w:color w:val="000000"/>
          <w:spacing w:val="-1"/>
        </w:rPr>
        <w:t xml:space="preserve">City and Borough </w:t>
      </w:r>
      <w:r>
        <w:rPr>
          <w:rFonts w:ascii="Arial" w:eastAsia="Arial" w:hAnsi="Arial"/>
          <w:b/>
          <w:color w:val="000000"/>
          <w:spacing w:val="-1"/>
        </w:rPr>
        <w:t>Manager</w:t>
      </w:r>
    </w:p>
    <w:p w:rsidR="004C4DC2" w:rsidRDefault="00D6022A">
      <w:pPr>
        <w:spacing w:before="3" w:line="256" w:lineRule="exact"/>
        <w:textAlignment w:val="baseline"/>
        <w:rPr>
          <w:rFonts w:ascii="Arial" w:eastAsia="Arial" w:hAnsi="Arial"/>
          <w:color w:val="000000"/>
          <w:spacing w:val="-1"/>
        </w:rPr>
      </w:pPr>
      <w:r>
        <w:rPr>
          <w:rFonts w:ascii="Arial" w:eastAsia="Arial" w:hAnsi="Arial"/>
          <w:color w:val="000000"/>
          <w:spacing w:val="-1"/>
        </w:rPr>
        <w:t xml:space="preserve">Yakutat, AK 99689 — </w:t>
      </w:r>
    </w:p>
    <w:sectPr w:rsidR="004C4DC2">
      <w:pgSz w:w="12240" w:h="15840"/>
      <w:pgMar w:top="2100" w:right="1123" w:bottom="1024" w:left="10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Garamond">
    <w:charset w:val="00"/>
    <w:pitch w:val="variable"/>
    <w:family w:val="roman"/>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C2"/>
    <w:rsid w:val="004C4DC2"/>
    <w:rsid w:val="008F5315"/>
    <w:rsid w:val="00D60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8AF07"/>
  <w15:docId w15:val="{0B6D7D24-B484-4678-AABB-525C6F092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53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3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fId" Type="http://schemas.openxmlformats.org/wordprocessingml/2006/fontTable" Target="fontTable0.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Buzzeo, Rachel</dc:creator>
  <cp:lastModifiedBy>Buzzeo, Rachel</cp:lastModifiedBy>
  <cp:revision>3</cp:revision>
  <dcterms:created xsi:type="dcterms:W3CDTF">2019-12-02T18:17:00Z</dcterms:created>
  <dcterms:modified xsi:type="dcterms:W3CDTF">2019-12-02T18:20:00Z</dcterms:modified>
</cp:coreProperties>
</file>