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480" w:lineRule="auto"/>
        <w:jc w:val="center"/>
      </w:pPr>
    </w:p>
    <w:p>
      <w:pPr>
        <w:pStyle w:val="Body"/>
        <w:bidi w:val="0"/>
      </w:pPr>
      <w:r>
        <w:rPr>
          <w:rtl w:val="0"/>
          <w:lang w:val="en-US"/>
        </w:rPr>
        <w:t>14 September 2019</w:t>
      </w:r>
    </w:p>
    <w:p>
      <w:pPr>
        <w:pStyle w:val="Body"/>
        <w:bidi w:val="0"/>
      </w:pPr>
    </w:p>
    <w:p>
      <w:pPr>
        <w:pStyle w:val="Body"/>
        <w:bidi w:val="0"/>
      </w:pPr>
    </w:p>
    <w:p>
      <w:pPr>
        <w:pStyle w:val="Body"/>
        <w:bidi w:val="0"/>
      </w:pPr>
    </w:p>
    <w:p>
      <w:pPr>
        <w:pStyle w:val="Body"/>
        <w:bidi w:val="0"/>
      </w:pPr>
    </w:p>
    <w:p>
      <w:pPr>
        <w:pStyle w:val="Body"/>
        <w:bidi w:val="0"/>
      </w:pPr>
      <w:r>
        <w:rPr>
          <w:rtl w:val="0"/>
          <w:lang w:val="en-US"/>
        </w:rPr>
        <w:t>US Forest Service</w:t>
      </w:r>
    </w:p>
    <w:p>
      <w:pPr>
        <w:pStyle w:val="Body"/>
        <w:bidi w:val="0"/>
      </w:pPr>
      <w:r>
        <w:rPr>
          <w:rtl w:val="0"/>
          <w:lang w:val="en-US"/>
        </w:rPr>
        <w:t>Petersburg Ranger District</w:t>
      </w:r>
    </w:p>
    <w:p>
      <w:pPr>
        <w:pStyle w:val="Body"/>
        <w:bidi w:val="0"/>
      </w:pPr>
      <w:r>
        <w:rPr>
          <w:rtl w:val="0"/>
          <w:lang w:val="en-US"/>
        </w:rPr>
        <w:t>c/o Carey Case, Project Leader</w:t>
      </w:r>
    </w:p>
    <w:p>
      <w:pPr>
        <w:pStyle w:val="Body"/>
        <w:bidi w:val="0"/>
      </w:pPr>
      <w:r>
        <w:rPr>
          <w:rtl w:val="0"/>
          <w:lang w:val="en-US"/>
        </w:rPr>
        <w:t>PO Box 1328</w:t>
      </w:r>
    </w:p>
    <w:p>
      <w:pPr>
        <w:pStyle w:val="Body"/>
        <w:bidi w:val="0"/>
      </w:pPr>
      <w:r>
        <w:rPr>
          <w:rtl w:val="0"/>
          <w:lang w:val="en-US"/>
        </w:rPr>
        <w:t>Petersburg, AK 99833-0383</w:t>
      </w:r>
    </w:p>
    <w:p>
      <w:pPr>
        <w:pStyle w:val="Body"/>
        <w:bidi w:val="0"/>
      </w:pPr>
    </w:p>
    <w:p>
      <w:pPr>
        <w:pStyle w:val="Body"/>
        <w:bidi w:val="0"/>
      </w:pPr>
      <w:r>
        <w:rPr>
          <w:rtl w:val="0"/>
          <w:lang w:val="en-US"/>
        </w:rPr>
        <w:t>Re:  Comments on Central Tongass Project #53098</w:t>
      </w:r>
    </w:p>
    <w:p>
      <w:pPr>
        <w:pStyle w:val="Body"/>
        <w:bidi w:val="0"/>
      </w:pPr>
    </w:p>
    <w:p>
      <w:pPr>
        <w:pStyle w:val="Body"/>
        <w:bidi w:val="0"/>
      </w:pPr>
      <w:r>
        <w:rPr>
          <w:rtl w:val="0"/>
          <w:lang w:val="en-US"/>
        </w:rPr>
        <w:t xml:space="preserve">My lifelong residency in the Central Tongass community of Petersburg, Alaska began in 1961. Prior to that I lived in logging camps with my family in Neets Bay (1954 to about 1958) and Ratz Harbor (roughly 1958-1960 </w:t>
      </w:r>
      <w:r>
        <w:rPr>
          <w:rtl w:val="0"/>
          <w:lang w:val="en-US"/>
        </w:rPr>
        <w:t xml:space="preserve">– </w:t>
      </w:r>
      <w:r>
        <w:rPr>
          <w:rtl w:val="0"/>
          <w:lang w:val="en-US"/>
        </w:rPr>
        <w:t xml:space="preserve">though I was quite young, I do remember seeing a fish trap there in 1958 before they were outlawed as a result of the vote for Alaska statehood) as my father was a faller for different companies. He also was the first faller in Coffman Cove (1961). </w:t>
      </w:r>
    </w:p>
    <w:p>
      <w:pPr>
        <w:pStyle w:val="Body"/>
        <w:bidi w:val="0"/>
      </w:pPr>
    </w:p>
    <w:p>
      <w:pPr>
        <w:pStyle w:val="Body"/>
        <w:bidi w:val="0"/>
      </w:pPr>
      <w:r>
        <w:rPr>
          <w:rtl w:val="0"/>
          <w:lang w:val="en-US"/>
        </w:rPr>
        <w:t xml:space="preserve">I rarely comment on US Forest Service activities, however, the vagueness inherent within the proposed </w:t>
      </w:r>
      <w:r>
        <w:rPr>
          <w:rtl w:val="0"/>
          <w:lang w:val="en-US"/>
        </w:rPr>
        <w:t>“</w:t>
      </w:r>
      <w:r>
        <w:rPr>
          <w:rtl w:val="0"/>
          <w:lang w:val="en-US"/>
        </w:rPr>
        <w:t>Central Tongass Project #53098</w:t>
      </w:r>
      <w:r>
        <w:rPr>
          <w:rtl w:val="0"/>
          <w:lang w:val="en-US"/>
        </w:rPr>
        <w:t xml:space="preserve">” </w:t>
      </w:r>
      <w:r>
        <w:rPr>
          <w:rtl w:val="0"/>
          <w:lang w:val="en-US"/>
        </w:rPr>
        <w:t xml:space="preserve">leads me to support the </w:t>
      </w:r>
      <w:r>
        <w:rPr>
          <w:rtl w:val="0"/>
          <w:lang w:val="en-US"/>
        </w:rPr>
        <w:t>“</w:t>
      </w:r>
      <w:r>
        <w:rPr>
          <w:rtl w:val="0"/>
          <w:lang w:val="en-US"/>
        </w:rPr>
        <w:t>No Action</w:t>
      </w:r>
      <w:r>
        <w:rPr>
          <w:rtl w:val="0"/>
          <w:lang w:val="en-US"/>
        </w:rPr>
        <w:t xml:space="preserve">” </w:t>
      </w:r>
      <w:r>
        <w:rPr>
          <w:rtl w:val="0"/>
          <w:lang w:val="en-US"/>
        </w:rPr>
        <w:t>alternative.</w:t>
      </w:r>
    </w:p>
    <w:p>
      <w:pPr>
        <w:pStyle w:val="Body"/>
        <w:bidi w:val="0"/>
      </w:pPr>
    </w:p>
    <w:p>
      <w:pPr>
        <w:pStyle w:val="Body"/>
        <w:bidi w:val="0"/>
      </w:pPr>
      <w:r>
        <w:rPr>
          <w:rtl w:val="0"/>
          <w:lang w:val="en-US"/>
        </w:rPr>
        <w:t xml:space="preserve">I can still support small sales for local or domestic use, but I am adamantly opposed to exporting round log old growth. Since this plan is enabling the export of old growth timber, I opt for the </w:t>
      </w:r>
      <w:r>
        <w:rPr>
          <w:rtl w:val="0"/>
          <w:lang w:val="en-US"/>
        </w:rPr>
        <w:t>“</w:t>
      </w:r>
      <w:r>
        <w:rPr>
          <w:rtl w:val="0"/>
          <w:lang w:val="en-US"/>
        </w:rPr>
        <w:t>No Action</w:t>
      </w:r>
      <w:r>
        <w:rPr>
          <w:rtl w:val="0"/>
          <w:lang w:val="en-US"/>
        </w:rPr>
        <w:t xml:space="preserve">” </w:t>
      </w:r>
      <w:r>
        <w:rPr>
          <w:rtl w:val="0"/>
          <w:lang w:val="en-US"/>
        </w:rPr>
        <w:t>alternative of the Central Tongass Project.</w:t>
      </w:r>
    </w:p>
    <w:p>
      <w:pPr>
        <w:pStyle w:val="Body"/>
        <w:bidi w:val="0"/>
      </w:pPr>
    </w:p>
    <w:p>
      <w:pPr>
        <w:pStyle w:val="Body"/>
        <w:bidi w:val="0"/>
      </w:pPr>
      <w:r>
        <w:rPr>
          <w:rtl w:val="0"/>
          <w:lang w:val="en-US"/>
        </w:rPr>
        <w:t xml:space="preserve">The fact that this plan fails to address specific actions, and instead is wholly fabricated as an approach to minimize public outreach and commentary also leads me to opt for the </w:t>
      </w:r>
      <w:r>
        <w:rPr>
          <w:rtl w:val="0"/>
          <w:lang w:val="en-US"/>
        </w:rPr>
        <w:t>“</w:t>
      </w:r>
      <w:r>
        <w:rPr>
          <w:rtl w:val="0"/>
          <w:lang w:val="en-US"/>
        </w:rPr>
        <w:t>No Action</w:t>
      </w:r>
      <w:r>
        <w:rPr>
          <w:rtl w:val="0"/>
          <w:lang w:val="en-US"/>
        </w:rPr>
        <w:t xml:space="preserve">” </w:t>
      </w:r>
      <w:r>
        <w:rPr>
          <w:rtl w:val="0"/>
          <w:lang w:val="en-US"/>
        </w:rPr>
        <w:t>alternative.</w:t>
      </w:r>
    </w:p>
    <w:p>
      <w:pPr>
        <w:pStyle w:val="Body"/>
        <w:bidi w:val="0"/>
      </w:pPr>
    </w:p>
    <w:p>
      <w:pPr>
        <w:pStyle w:val="Body"/>
        <w:bidi w:val="0"/>
      </w:pPr>
      <w:r>
        <w:rPr>
          <w:rtl w:val="0"/>
          <w:lang w:val="en-US"/>
        </w:rPr>
        <w:t xml:space="preserve">The timber supply issue has been resolved through decades of excessive harvest, and it has run its course. </w:t>
      </w:r>
      <w:r>
        <w:rPr>
          <w:rtl w:val="0"/>
          <w:lang w:val="en-US"/>
        </w:rPr>
        <w:t xml:space="preserve">Like it or not, </w:t>
      </w:r>
      <w:r>
        <w:rPr>
          <w:rtl w:val="0"/>
          <w:lang w:val="en-US"/>
        </w:rPr>
        <w:t xml:space="preserve">the reality is that </w:t>
      </w:r>
      <w:r>
        <w:rPr>
          <w:rtl w:val="0"/>
          <w:lang w:val="en-US"/>
        </w:rPr>
        <w:t xml:space="preserve">the timber industry has basically taken a 100-year supply of timber in 80 years or less (my estimate from a lifetime of living, working, and wandering throughout the Tongass). </w:t>
      </w:r>
      <w:r>
        <w:rPr>
          <w:rtl w:val="0"/>
          <w:lang w:val="en-US"/>
        </w:rPr>
        <w:t>And while the boom years of the mills and 50-year contracts enabled the settlement of Alaska and good employment opportunity for my father and many others, those days are gone.</w:t>
      </w:r>
    </w:p>
    <w:p>
      <w:pPr>
        <w:pStyle w:val="Body"/>
        <w:bidi w:val="0"/>
      </w:pPr>
    </w:p>
    <w:p>
      <w:pPr>
        <w:pStyle w:val="Body"/>
        <w:bidi w:val="0"/>
      </w:pPr>
      <w:r>
        <w:rPr>
          <w:rtl w:val="0"/>
          <w:lang w:val="en-US"/>
        </w:rPr>
        <w:t>As a multiple use forest, the timber industry has already reached, if not exceeded its share of the best and easiest to get, and should have no claims on, or priority over other industry</w:t>
      </w:r>
      <w:r>
        <w:rPr>
          <w:rtl w:val="0"/>
          <w:lang w:val="en-US"/>
        </w:rPr>
        <w:t>’</w:t>
      </w:r>
      <w:r>
        <w:rPr>
          <w:rtl w:val="0"/>
          <w:lang w:val="en-US"/>
        </w:rPr>
        <w:t>s dependance on the Tongass, i.e., fisheries, tourism, subsistence, or let</w:t>
      </w:r>
      <w:r>
        <w:rPr>
          <w:rtl w:val="0"/>
          <w:lang w:val="en-US"/>
        </w:rPr>
        <w:t>’</w:t>
      </w:r>
      <w:r>
        <w:rPr>
          <w:rtl w:val="0"/>
          <w:lang w:val="en-US"/>
        </w:rPr>
        <w:t>s face it, carbon capture.</w:t>
      </w:r>
    </w:p>
    <w:p>
      <w:pPr>
        <w:pStyle w:val="Body"/>
        <w:bidi w:val="0"/>
      </w:pPr>
    </w:p>
    <w:p>
      <w:pPr>
        <w:pStyle w:val="Body"/>
        <w:bidi w:val="0"/>
      </w:pPr>
      <w:r>
        <w:rPr>
          <w:rtl w:val="0"/>
          <w:lang w:val="en-US"/>
        </w:rPr>
        <w:t>I oppose further large-scale incursions into the timber base of the Central Tongass, and I support the NO ACTION ALTERNATIVE of this plan.</w:t>
      </w:r>
    </w:p>
    <w:p>
      <w:pPr>
        <w:pStyle w:val="Body"/>
        <w:bidi w:val="0"/>
      </w:pPr>
    </w:p>
    <w:p>
      <w:pPr>
        <w:pStyle w:val="Body"/>
        <w:bidi w:val="0"/>
      </w:pPr>
      <w:r>
        <w:rPr>
          <w:rFonts w:ascii="Arial Unicode MS" w:cs="Arial Unicode MS" w:hAnsi="Arial Unicode MS" w:eastAsia="Arial Unicode MS"/>
          <w:b w:val="0"/>
          <w:bCs w:val="0"/>
          <w:i w:val="0"/>
          <w:iCs w:val="0"/>
        </w:rPr>
        <w:br w:type="page"/>
      </w:r>
    </w:p>
    <w:p>
      <w:pPr>
        <w:pStyle w:val="Body"/>
        <w:jc w:val="center"/>
        <w:rPr>
          <w:b w:val="1"/>
          <w:bCs w:val="1"/>
        </w:rPr>
      </w:pPr>
      <w:r>
        <w:rPr>
          <w:b w:val="1"/>
          <w:bCs w:val="1"/>
          <w:rtl w:val="0"/>
          <w:lang w:val="en-US"/>
        </w:rPr>
        <w:t>ADDENDUM</w:t>
      </w:r>
    </w:p>
    <w:p>
      <w:pPr>
        <w:pStyle w:val="Body"/>
        <w:bidi w:val="0"/>
      </w:pPr>
    </w:p>
    <w:p>
      <w:pPr>
        <w:pStyle w:val="Body"/>
        <w:bidi w:val="0"/>
      </w:pPr>
      <w:r>
        <w:rPr>
          <w:rtl w:val="0"/>
          <w:lang w:val="en-US"/>
        </w:rPr>
        <w:t xml:space="preserve">I have been unable to submit my comments online using both Safari and Firefox for the </w:t>
      </w:r>
    </w:p>
    <w:p>
      <w:pPr>
        <w:pStyle w:val="Body"/>
        <w:bidi w:val="0"/>
      </w:pPr>
      <w:r>
        <w:rPr>
          <w:rStyle w:val="Hyperlink.0"/>
        </w:rPr>
        <w:fldChar w:fldCharType="begin" w:fldLock="0"/>
      </w:r>
      <w:r>
        <w:rPr>
          <w:rStyle w:val="Hyperlink.0"/>
        </w:rPr>
        <w:instrText xml:space="preserve"> HYPERLINK "https://cara.ecosystem-management.org/Public/CommentInput?project=53098"</w:instrText>
      </w:r>
      <w:r>
        <w:rPr>
          <w:rStyle w:val="Hyperlink.0"/>
        </w:rPr>
        <w:fldChar w:fldCharType="separate" w:fldLock="0"/>
      </w:r>
      <w:r>
        <w:rPr>
          <w:rStyle w:val="Hyperlink.0"/>
          <w:rtl w:val="0"/>
          <w:lang w:val="en-US"/>
        </w:rPr>
        <w:t>https://cara.ecosystem-management.org/Public/CommentInput?project=53098</w:t>
      </w:r>
      <w:r>
        <w:rPr/>
        <w:fldChar w:fldCharType="end" w:fldLock="0"/>
      </w:r>
    </w:p>
    <w:p>
      <w:pPr>
        <w:pStyle w:val="Body"/>
        <w:bidi w:val="0"/>
      </w:pPr>
      <w:r>
        <w:rPr>
          <w:rtl w:val="0"/>
          <w:lang w:val="en-US"/>
        </w:rPr>
        <w:t xml:space="preserve">Forest Service web page due to the site issuing </w:t>
      </w:r>
      <w:r>
        <w:rPr>
          <w:rtl w:val="0"/>
          <w:lang w:val="en-US"/>
        </w:rPr>
        <w:t>“</w:t>
      </w:r>
      <w:r>
        <w:rPr>
          <w:rtl w:val="0"/>
          <w:lang w:val="en-US"/>
        </w:rPr>
        <w:t>error</w:t>
      </w:r>
      <w:r>
        <w:rPr>
          <w:rtl w:val="0"/>
          <w:lang w:val="en-US"/>
        </w:rPr>
        <w:t xml:space="preserve">” </w:t>
      </w:r>
      <w:r>
        <w:rPr>
          <w:rtl w:val="0"/>
          <w:lang w:val="en-US"/>
        </w:rPr>
        <w:t>messages on 14-15 September 2019 (see attached screen shots).</w:t>
      </w:r>
    </w:p>
    <w:p>
      <w:pPr>
        <w:pStyle w:val="Body"/>
        <w:bidi w:val="0"/>
      </w:pPr>
    </w:p>
    <w:p>
      <w:pPr>
        <w:pStyle w:val="Body"/>
        <w:bidi w:val="0"/>
      </w:pPr>
      <w:r>
        <w:rPr>
          <w:rtl w:val="0"/>
          <w:lang w:val="en-US"/>
        </w:rPr>
        <w:t xml:space="preserve">Because of this, I had intended to submit my comments in person at the Petersburg Ranger District tomorrow, 16 September 2019, and obtaining a date-stamped receipt. I am able to do this because I reside in Petersburg, Alaska on Mitkof Island, and happen to be physically present at this time. The fact is, my intentions for some time were to be subsistence moose hunting all of this week, instead of dealing with bureaucratic </w:t>
      </w:r>
      <w:r>
        <w:rPr>
          <w:rtl w:val="0"/>
          <w:lang w:val="de-DE"/>
        </w:rPr>
        <w:t>rigmarole</w:t>
      </w:r>
      <w:r>
        <w:rPr>
          <w:rtl w:val="0"/>
          <w:lang w:val="en-US"/>
        </w:rPr>
        <w:t xml:space="preserve"> like this.</w:t>
      </w:r>
    </w:p>
    <w:p>
      <w:pPr>
        <w:pStyle w:val="Body"/>
        <w:bidi w:val="0"/>
      </w:pPr>
    </w:p>
    <w:p>
      <w:pPr>
        <w:pStyle w:val="Body"/>
        <w:bidi w:val="0"/>
      </w:pPr>
      <w:r>
        <w:rPr>
          <w:rtl w:val="0"/>
          <w:lang w:val="en-US"/>
        </w:rPr>
        <w:t>However, I find that the website is back online this morning (16 September 2019), so once again my plan for submitting my comments on the Central Tongass Progress #53098 has changed, and I am doing so electronically instead of hand-delivery.</w:t>
      </w:r>
    </w:p>
    <w:p>
      <w:pPr>
        <w:pStyle w:val="Body"/>
        <w:bidi w:val="0"/>
      </w:pPr>
    </w:p>
    <w:p>
      <w:pPr>
        <w:pStyle w:val="Body"/>
        <w:bidi w:val="0"/>
      </w:pPr>
      <w:r>
        <w:rPr>
          <w:rtl w:val="0"/>
          <w:lang w:val="en-US"/>
        </w:rPr>
        <w:t xml:space="preserve">I am not suggesting that the Forest Service website is offline due to some nefarious act designed to limit my rights to comment, however, it does fall in line with the pattern of the Central Tongass Project #53098. That is, the non-specificity of timber harvest activity, and probable approach toward minimizing public outreach and commentary which I cite in my comment letter </w:t>
      </w:r>
      <w:r>
        <w:rPr>
          <w:rtl w:val="0"/>
          <w:lang w:val="en-US"/>
        </w:rPr>
        <w:t xml:space="preserve">— </w:t>
      </w:r>
      <w:r>
        <w:rPr>
          <w:rtl w:val="0"/>
          <w:lang w:val="en-US"/>
        </w:rPr>
        <w:t>Paragraph 4 on Page 1 of this submission.</w:t>
      </w:r>
    </w:p>
    <w:p>
      <w:pPr>
        <w:pStyle w:val="Body"/>
        <w:bidi w:val="0"/>
      </w:pPr>
    </w:p>
    <w:p>
      <w:pPr>
        <w:pStyle w:val="Body"/>
        <w:bidi w:val="0"/>
      </w:pPr>
      <w:r>
        <w:rPr>
          <w:rtl w:val="0"/>
          <w:lang w:val="en-US"/>
        </w:rPr>
        <w:t xml:space="preserve">The entire Central Tongass Project #53098 needs to be scrapped, and resubmitted at a later date. The </w:t>
      </w:r>
      <w:r>
        <w:rPr>
          <w:rtl w:val="0"/>
          <w:lang w:val="en-US"/>
        </w:rPr>
        <w:t>“</w:t>
      </w:r>
      <w:r>
        <w:rPr>
          <w:rtl w:val="0"/>
          <w:lang w:val="en-US"/>
        </w:rPr>
        <w:t>No Action</w:t>
      </w:r>
      <w:r>
        <w:rPr>
          <w:rtl w:val="0"/>
          <w:lang w:val="en-US"/>
        </w:rPr>
        <w:t xml:space="preserve">” </w:t>
      </w:r>
      <w:r>
        <w:rPr>
          <w:rtl w:val="0"/>
          <w:lang w:val="en-US"/>
        </w:rPr>
        <w:t>alternative is the only responsible way to resolve this issue.</w:t>
      </w:r>
    </w:p>
    <w:p>
      <w:pPr>
        <w:pStyle w:val="Body"/>
        <w:bidi w:val="0"/>
      </w:pPr>
    </w:p>
    <w:p>
      <w:pPr>
        <w:pStyle w:val="Body"/>
        <w:bidi w:val="0"/>
      </w:pPr>
      <w:r>
        <w:rPr>
          <w:rtl w:val="0"/>
          <w:lang w:val="en-US"/>
        </w:rPr>
        <w:t>Attachments (4)</w:t>
      </w:r>
    </w:p>
    <w:p>
      <w:pPr>
        <w:pStyle w:val="Body"/>
        <w:bidi w:val="0"/>
      </w:pPr>
      <w:r>
        <w:rPr>
          <w:rFonts w:ascii="Arial Unicode MS" w:cs="Arial Unicode MS" w:hAnsi="Arial Unicode MS" w:eastAsia="Arial Unicode MS"/>
          <w:b w:val="0"/>
          <w:bCs w:val="0"/>
          <w:i w:val="0"/>
          <w:iCs w:val="0"/>
        </w:rPr>
        <w:br w:type="page"/>
      </w:r>
    </w:p>
    <w:p>
      <w:pPr>
        <w:pStyle w:val="Body"/>
        <w:jc w:val="center"/>
        <w:rPr>
          <w:b w:val="1"/>
          <w:bCs w:val="1"/>
        </w:rPr>
      </w:pPr>
      <w:r>
        <w:rPr>
          <w:b w:val="1"/>
          <w:bCs w:val="1"/>
        </w:rPr>
        <w:drawing>
          <wp:anchor distT="152400" distB="152400" distL="152400" distR="152400" simplePos="0" relativeHeight="251660288" behindDoc="0" locked="0" layoutInCell="1" allowOverlap="1">
            <wp:simplePos x="0" y="0"/>
            <wp:positionH relativeFrom="margin">
              <wp:posOffset>-6349</wp:posOffset>
            </wp:positionH>
            <wp:positionV relativeFrom="page">
              <wp:posOffset>909637</wp:posOffset>
            </wp:positionV>
            <wp:extent cx="5956300" cy="44672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153 2.jpeg"/>
                    <pic:cNvPicPr>
                      <a:picLocks noChangeAspect="1"/>
                    </pic:cNvPicPr>
                  </pic:nvPicPr>
                  <pic:blipFill>
                    <a:blip r:embed="rId4">
                      <a:extLst/>
                    </a:blip>
                    <a:stretch>
                      <a:fillRect/>
                    </a:stretch>
                  </pic:blipFill>
                  <pic:spPr>
                    <a:xfrm>
                      <a:off x="0" y="0"/>
                      <a:ext cx="5956300" cy="4467225"/>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drawing>
          <wp:anchor distT="152400" distB="152400" distL="152400" distR="152400" simplePos="0" relativeHeight="251659264" behindDoc="0" locked="0" layoutInCell="1" allowOverlap="1">
            <wp:simplePos x="0" y="0"/>
            <wp:positionH relativeFrom="page">
              <wp:posOffset>914400</wp:posOffset>
            </wp:positionH>
            <wp:positionV relativeFrom="page">
              <wp:posOffset>914400</wp:posOffset>
            </wp:positionV>
            <wp:extent cx="5943600" cy="79248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2152 2.jpeg"/>
                    <pic:cNvPicPr>
                      <a:picLocks noChangeAspect="1"/>
                    </pic:cNvPicPr>
                  </pic:nvPicPr>
                  <pic:blipFill>
                    <a:blip r:embed="rId5">
                      <a:extLst/>
                    </a:blip>
                    <a:stretch>
                      <a:fillRect/>
                    </a:stretch>
                  </pic:blipFill>
                  <pic:spPr>
                    <a:xfrm>
                      <a:off x="0" y="0"/>
                      <a:ext cx="5943600" cy="79248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2336" behindDoc="0" locked="0" layoutInCell="1" allowOverlap="1">
                <wp:simplePos x="0" y="0"/>
                <wp:positionH relativeFrom="page">
                  <wp:posOffset>3683000</wp:posOffset>
                </wp:positionH>
                <wp:positionV relativeFrom="page">
                  <wp:posOffset>914400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pPr>
                              <w:pStyle w:val="Body"/>
                              <w:jc w:val="right"/>
                            </w:pPr>
                            <w:r>
                              <w:rPr>
                                <w:b w:val="1"/>
                                <w:bCs w:val="1"/>
                                <w:outline w:val="0"/>
                                <w:color w:val="feffff"/>
                                <w:sz w:val="18"/>
                                <w:szCs w:val="18"/>
                                <w:rtl w:val="0"/>
                                <w:lang w:val="en-US"/>
                                <w14:textFill>
                                  <w14:solidFill>
                                    <w14:srgbClr w14:val="FFFFFF"/>
                                  </w14:solidFill>
                                </w14:textFill>
                              </w:rPr>
                              <w:t>ATTACHMENT 1</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90.0pt;margin-top:72.0pt;width:250.0pt;height:128.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pPr>
                      <w:r>
                        <w:rPr>
                          <w:b w:val="1"/>
                          <w:bCs w:val="1"/>
                          <w:outline w:val="0"/>
                          <w:color w:val="feffff"/>
                          <w:sz w:val="18"/>
                          <w:szCs w:val="18"/>
                          <w:rtl w:val="0"/>
                          <w:lang w:val="en-US"/>
                          <w14:textFill>
                            <w14:solidFill>
                              <w14:srgbClr w14:val="FFFFFF"/>
                            </w14:solidFill>
                          </w14:textFill>
                        </w:rPr>
                        <w:t>ATTACHMENT 1</w:t>
                      </w:r>
                    </w:p>
                  </w:txbxContent>
                </v:textbox>
                <w10:wrap type="through" side="bothSides" anchorx="page" anchory="page"/>
              </v:shape>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3683000</wp:posOffset>
                </wp:positionH>
                <wp:positionV relativeFrom="page">
                  <wp:posOffset>914400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right"/>
                            </w:pPr>
                            <w:r>
                              <w:rPr>
                                <w:b w:val="1"/>
                                <w:bCs w:val="1"/>
                                <w:outline w:val="0"/>
                                <w:color w:val="feffff"/>
                                <w:rtl w:val="0"/>
                                <w:lang w:val="en-US"/>
                                <w14:textFill>
                                  <w14:solidFill>
                                    <w14:srgbClr w14:val="FFFFFF"/>
                                  </w14:solidFill>
                                </w14:textFill>
                              </w:rPr>
                              <w:t>ATTACHMENT 2</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90.0pt;margin-top:72.0pt;width:250.0pt;height:128.0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pPr>
                      <w:r>
                        <w:rPr>
                          <w:b w:val="1"/>
                          <w:bCs w:val="1"/>
                          <w:outline w:val="0"/>
                          <w:color w:val="feffff"/>
                          <w:rtl w:val="0"/>
                          <w:lang w:val="en-US"/>
                          <w14:textFill>
                            <w14:solidFill>
                              <w14:srgbClr w14:val="FFFFFF"/>
                            </w14:solidFill>
                          </w14:textFill>
                        </w:rPr>
                        <w:t>ATTACHMENT 2</w:t>
                      </w:r>
                    </w:p>
                  </w:txbxContent>
                </v:textbox>
                <w10:wrap type="through" side="bothSides" anchorx="page" anchory="page"/>
              </v:shape>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3810000</wp:posOffset>
                </wp:positionH>
                <wp:positionV relativeFrom="page">
                  <wp:posOffset>1041400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right"/>
                            </w:pPr>
                            <w:r>
                              <w:rPr>
                                <w:b w:val="1"/>
                                <w:bCs w:val="1"/>
                                <w:outline w:val="0"/>
                                <w:color w:val="feffff"/>
                                <w:rtl w:val="0"/>
                                <w:lang w:val="en-US"/>
                                <w14:textFill>
                                  <w14:solidFill>
                                    <w14:srgbClr w14:val="FFFFFF"/>
                                  </w14:solidFill>
                                </w14:textFill>
                              </w:rPr>
                              <w:t>ATTACHMENT 2</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300.0pt;margin-top:82.0pt;width:250.0pt;height:128.0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pPr>
                      <w:r>
                        <w:rPr>
                          <w:b w:val="1"/>
                          <w:bCs w:val="1"/>
                          <w:outline w:val="0"/>
                          <w:color w:val="feffff"/>
                          <w:rtl w:val="0"/>
                          <w:lang w:val="en-US"/>
                          <w14:textFill>
                            <w14:solidFill>
                              <w14:srgbClr w14:val="FFFFFF"/>
                            </w14:solidFill>
                          </w14:textFill>
                        </w:rPr>
                        <w:t>ATTACHMENT 2</w:t>
                      </w:r>
                    </w:p>
                  </w:txbxContent>
                </v:textbox>
                <w10:wrap type="through" side="bothSides" anchorx="page" anchory="page"/>
              </v:shape>
            </w:pict>
          </mc:Fallback>
        </mc:AlternateContent>
      </w:r>
      <w:r>
        <mc:AlternateContent>
          <mc:Choice Requires="wps">
            <w:drawing>
              <wp:anchor distT="152400" distB="152400" distL="152400" distR="152400" simplePos="0" relativeHeight="251665408" behindDoc="0" locked="0" layoutInCell="1" allowOverlap="1">
                <wp:simplePos x="0" y="0"/>
                <wp:positionH relativeFrom="page">
                  <wp:posOffset>3695700</wp:posOffset>
                </wp:positionH>
                <wp:positionV relativeFrom="page">
                  <wp:posOffset>914400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pPr>
                              <w:pStyle w:val="Body"/>
                              <w:jc w:val="right"/>
                            </w:pPr>
                            <w:r>
                              <w:rPr>
                                <w:b w:val="1"/>
                                <w:bCs w:val="1"/>
                                <w:outline w:val="0"/>
                                <w:color w:val="feffff"/>
                                <w:sz w:val="18"/>
                                <w:szCs w:val="18"/>
                                <w:rtl w:val="0"/>
                                <w:lang w:val="en-US"/>
                                <w14:textFill>
                                  <w14:solidFill>
                                    <w14:srgbClr w14:val="FFFFFF"/>
                                  </w14:solidFill>
                                </w14:textFill>
                              </w:rPr>
                              <w:t>ATTACHMENT 2</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291.0pt;margin-top:72.0pt;width:250.0pt;height:128.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pPr>
                      <w:r>
                        <w:rPr>
                          <w:b w:val="1"/>
                          <w:bCs w:val="1"/>
                          <w:outline w:val="0"/>
                          <w:color w:val="feffff"/>
                          <w:sz w:val="18"/>
                          <w:szCs w:val="18"/>
                          <w:rtl w:val="0"/>
                          <w:lang w:val="en-US"/>
                          <w14:textFill>
                            <w14:solidFill>
                              <w14:srgbClr w14:val="FFFFFF"/>
                            </w14:solidFill>
                          </w14:textFill>
                        </w:rPr>
                        <w:t>ATTACHMENT 2</w:t>
                      </w:r>
                    </w:p>
                  </w:txbxContent>
                </v:textbox>
                <w10:wrap type="through" side="bothSides" anchorx="page" anchory="page"/>
              </v:shape>
            </w:pict>
          </mc:Fallback>
        </mc:AlternateConten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drawing>
          <wp:anchor distT="152400" distB="152400" distL="152400" distR="152400" simplePos="0" relativeHeight="251666432" behindDoc="0" locked="0" layoutInCell="1" allowOverlap="1">
            <wp:simplePos x="0" y="0"/>
            <wp:positionH relativeFrom="page">
              <wp:posOffset>894258</wp:posOffset>
            </wp:positionH>
            <wp:positionV relativeFrom="page">
              <wp:posOffset>673100</wp:posOffset>
            </wp:positionV>
            <wp:extent cx="5983884" cy="82296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2019.0914 CEW email to Carey Case re CTP 53098.jpeg"/>
                    <pic:cNvPicPr>
                      <a:picLocks noChangeAspect="1"/>
                    </pic:cNvPicPr>
                  </pic:nvPicPr>
                  <pic:blipFill>
                    <a:blip r:embed="rId6">
                      <a:extLst/>
                    </a:blip>
                    <a:srcRect l="0" t="0" r="0" b="0"/>
                    <a:stretch>
                      <a:fillRect/>
                    </a:stretch>
                  </pic:blipFill>
                  <pic:spPr>
                    <a:xfrm>
                      <a:off x="0" y="0"/>
                      <a:ext cx="5983884" cy="82296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7456" behindDoc="0" locked="0" layoutInCell="1" allowOverlap="1">
                <wp:simplePos x="0" y="0"/>
                <wp:positionH relativeFrom="page">
                  <wp:posOffset>3683000</wp:posOffset>
                </wp:positionH>
                <wp:positionV relativeFrom="page">
                  <wp:posOffset>685541</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right"/>
                            </w:pPr>
                            <w:r>
                              <w:rPr>
                                <w:b w:val="1"/>
                                <w:bCs w:val="1"/>
                                <w:sz w:val="18"/>
                                <w:szCs w:val="18"/>
                                <w:rtl w:val="0"/>
                                <w:lang w:val="en-US"/>
                              </w:rPr>
                              <w:t>ATTACHMENT 3 - Page 1</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290.0pt;margin-top:54.0pt;width:250.0pt;height:128.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pPr>
                      <w:r>
                        <w:rPr>
                          <w:b w:val="1"/>
                          <w:bCs w:val="1"/>
                          <w:sz w:val="18"/>
                          <w:szCs w:val="18"/>
                          <w:rtl w:val="0"/>
                          <w:lang w:val="en-US"/>
                        </w:rPr>
                        <w:t>ATTACHMENT 3 - Page 1</w:t>
                      </w:r>
                    </w:p>
                  </w:txbxContent>
                </v:textbox>
                <w10:wrap type="through" side="bothSides" anchorx="page" anchory="page"/>
              </v:shape>
            </w:pict>
          </mc:Fallback>
        </mc:AlternateContent>
      </w:r>
      <w:r>
        <mc:AlternateContent>
          <mc:Choice Requires="wps">
            <w:drawing>
              <wp:anchor distT="152400" distB="152400" distL="152400" distR="152400" simplePos="0" relativeHeight="251671552" behindDoc="0" locked="0" layoutInCell="1" allowOverlap="1">
                <wp:simplePos x="0" y="0"/>
                <wp:positionH relativeFrom="page">
                  <wp:posOffset>1433532</wp:posOffset>
                </wp:positionH>
                <wp:positionV relativeFrom="page">
                  <wp:posOffset>1806374</wp:posOffset>
                </wp:positionV>
                <wp:extent cx="4905336" cy="111368"/>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905336" cy="111368"/>
                        </a:xfrm>
                        <a:prstGeom prst="rect">
                          <a:avLst/>
                        </a:prstGeom>
                        <a:solidFill>
                          <a:srgbClr val="FFFFFF"/>
                        </a:solidFill>
                        <a:ln w="12700" cap="flat">
                          <a:noFill/>
                          <a:miter lim="400000"/>
                        </a:ln>
                        <a:effectLst/>
                      </wps:spPr>
                      <wps:bodyPr/>
                    </wps:wsp>
                  </a:graphicData>
                </a:graphic>
              </wp:anchor>
            </w:drawing>
          </mc:Choice>
          <mc:Fallback>
            <w:pict>
              <v:rect id="_x0000_s1031" style="visibility:visible;position:absolute;margin-left:112.9pt;margin-top:142.2pt;width:386.2pt;height:8.8pt;z-index:25167155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p>
    <w:p>
      <w:pPr>
        <w:pStyle w:val="Body"/>
        <w:bidi w:val="0"/>
      </w:pPr>
    </w:p>
    <w:p>
      <w:pPr>
        <w:pStyle w:val="Body"/>
        <w:bidi w:val="0"/>
      </w:pPr>
    </w:p>
    <w:p>
      <w:pPr>
        <w:pStyle w:val="Body"/>
        <w:bidi w:val="0"/>
      </w:pPr>
    </w:p>
    <w:p>
      <w:pPr>
        <w:pStyle w:val="Body"/>
        <w:bidi w:val="0"/>
      </w:pPr>
    </w:p>
    <w:p>
      <w:pPr>
        <w:pStyle w:val="Body"/>
        <w:bidi w:val="0"/>
      </w:pPr>
      <w:r>
        <w:br w:type="textWrapping"/>
      </w:r>
      <w:r>
        <w:br w:type="page"/>
      </w:r>
    </w:p>
    <w:p>
      <w:pPr>
        <w:pStyle w:val="Body"/>
        <w:bidi w:val="0"/>
      </w:pPr>
      <w:r>
        <w:drawing>
          <wp:anchor distT="152400" distB="152400" distL="152400" distR="152400" simplePos="0" relativeHeight="251668480" behindDoc="0" locked="0" layoutInCell="1" allowOverlap="1">
            <wp:simplePos x="0" y="0"/>
            <wp:positionH relativeFrom="page">
              <wp:posOffset>914400</wp:posOffset>
            </wp:positionH>
            <wp:positionV relativeFrom="page">
              <wp:posOffset>914400</wp:posOffset>
            </wp:positionV>
            <wp:extent cx="5943600" cy="445770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2153.jpeg"/>
                    <pic:cNvPicPr>
                      <a:picLocks noChangeAspect="1"/>
                    </pic:cNvPicPr>
                  </pic:nvPicPr>
                  <pic:blipFill>
                    <a:blip r:embed="rId7">
                      <a:extLst/>
                    </a:blip>
                    <a:stretch>
                      <a:fillRect/>
                    </a:stretch>
                  </pic:blipFill>
                  <pic:spPr>
                    <a:xfrm>
                      <a:off x="0" y="0"/>
                      <a:ext cx="5943600" cy="44577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9504" behindDoc="0" locked="0" layoutInCell="1" allowOverlap="1">
                <wp:simplePos x="0" y="0"/>
                <wp:positionH relativeFrom="page">
                  <wp:posOffset>3683000</wp:posOffset>
                </wp:positionH>
                <wp:positionV relativeFrom="page">
                  <wp:posOffset>914400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pPr>
                              <w:pStyle w:val="Body"/>
                              <w:jc w:val="right"/>
                            </w:pPr>
                            <w:r>
                              <w:rPr>
                                <w:b w:val="1"/>
                                <w:bCs w:val="1"/>
                                <w:sz w:val="18"/>
                                <w:szCs w:val="18"/>
                                <w:rtl w:val="0"/>
                                <w:lang w:val="en-US"/>
                              </w:rPr>
                              <w:t>ATTACHMENT 3 - Page 2</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290.0pt;margin-top:72.0pt;width:250.0pt;height:128.0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pPr>
                      <w:r>
                        <w:rPr>
                          <w:b w:val="1"/>
                          <w:bCs w:val="1"/>
                          <w:sz w:val="18"/>
                          <w:szCs w:val="18"/>
                          <w:rtl w:val="0"/>
                          <w:lang w:val="en-US"/>
                        </w:rPr>
                        <w:t>ATTACHMENT 3 - Page 2</w:t>
                      </w:r>
                    </w:p>
                  </w:txbxContent>
                </v:textbox>
                <w10:wrap type="through" side="bothSides" anchorx="page" anchory="page"/>
              </v:shape>
            </w:pict>
          </mc:Fallback>
        </mc:AlternateContent>
      </w:r>
      <w:r>
        <w:br w:type="page"/>
      </w:r>
    </w:p>
    <w:p>
      <w:pPr>
        <w:pStyle w:val="Body"/>
        <w:bidi w:val="0"/>
      </w:pPr>
      <w:r>
        <w:drawing>
          <wp:anchor distT="152400" distB="152400" distL="152400" distR="152400" simplePos="0" relativeHeight="251661312" behindDoc="0" locked="0" layoutInCell="1" allowOverlap="1">
            <wp:simplePos x="0" y="0"/>
            <wp:positionH relativeFrom="page">
              <wp:posOffset>914400</wp:posOffset>
            </wp:positionH>
            <wp:positionV relativeFrom="page">
              <wp:posOffset>914400</wp:posOffset>
            </wp:positionV>
            <wp:extent cx="5943600" cy="4457700"/>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2154.jpeg"/>
                    <pic:cNvPicPr>
                      <a:picLocks noChangeAspect="1"/>
                    </pic:cNvPicPr>
                  </pic:nvPicPr>
                  <pic:blipFill>
                    <a:blip r:embed="rId8">
                      <a:extLst/>
                    </a:blip>
                    <a:stretch>
                      <a:fillRect/>
                    </a:stretch>
                  </pic:blipFill>
                  <pic:spPr>
                    <a:xfrm>
                      <a:off x="0" y="0"/>
                      <a:ext cx="5943600" cy="44577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70528" behindDoc="0" locked="0" layoutInCell="1" allowOverlap="1">
                <wp:simplePos x="0" y="0"/>
                <wp:positionH relativeFrom="page">
                  <wp:posOffset>3683000</wp:posOffset>
                </wp:positionH>
                <wp:positionV relativeFrom="page">
                  <wp:posOffset>914400</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pPr>
                              <w:pStyle w:val="Body"/>
                              <w:jc w:val="right"/>
                            </w:pPr>
                            <w:r>
                              <w:rPr>
                                <w:b w:val="1"/>
                                <w:bCs w:val="1"/>
                                <w:outline w:val="0"/>
                                <w:color w:val="feffff"/>
                                <w:sz w:val="18"/>
                                <w:szCs w:val="18"/>
                                <w:rtl w:val="0"/>
                                <w:lang w:val="en-US"/>
                                <w14:textFill>
                                  <w14:solidFill>
                                    <w14:srgbClr w14:val="FFFFFF"/>
                                  </w14:solidFill>
                                </w14:textFill>
                              </w:rPr>
                              <w:t>ATTACHMENT 4</w:t>
                            </w:r>
                          </w:p>
                        </w:txbxContent>
                      </wps:txbx>
                      <wps:bodyPr wrap="square" lIns="50800" tIns="50800" rIns="50800" bIns="50800" numCol="1" anchor="t">
                        <a:noAutofit/>
                      </wps:bodyPr>
                    </wps:wsp>
                  </a:graphicData>
                </a:graphic>
              </wp:anchor>
            </w:drawing>
          </mc:Choice>
          <mc:Fallback>
            <w:pict>
              <v:shape id="_x0000_s1033" type="#_x0000_t202" style="visibility:visible;position:absolute;margin-left:290.0pt;margin-top:72.0pt;width:250.0pt;height:128.0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right"/>
                      </w:pPr>
                      <w:r>
                        <w:rPr>
                          <w:b w:val="1"/>
                          <w:bCs w:val="1"/>
                          <w:outline w:val="0"/>
                          <w:color w:val="feffff"/>
                          <w:sz w:val="18"/>
                          <w:szCs w:val="18"/>
                          <w:rtl w:val="0"/>
                          <w:lang w:val="en-US"/>
                          <w14:textFill>
                            <w14:solidFill>
                              <w14:srgbClr w14:val="FFFFFF"/>
                            </w14:solidFill>
                          </w14:textFill>
                        </w:rPr>
                        <w:t>ATTACHMENT 4</w:t>
                      </w:r>
                    </w:p>
                  </w:txbxContent>
                </v:textbox>
                <w10:wrap type="through" side="bothSides" anchorx="page" anchory="page"/>
              </v:shape>
            </w:pict>
          </mc:Fallback>
        </mc:AlternateContent>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