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2314" w:type="dxa"/>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748"/>
        <w:gridCol w:w="759"/>
        <w:gridCol w:w="1466"/>
        <w:gridCol w:w="1343"/>
        <w:gridCol w:w="4536"/>
        <w:gridCol w:w="3462"/>
      </w:tblGrid>
      <w:tr w:rsidR="006A47E3" w:rsidRPr="00096B86" w:rsidTr="00E52028">
        <w:trPr>
          <w:cantSplit/>
          <w:trHeight w:val="522"/>
          <w:tblHeader/>
          <w:jc w:val="center"/>
        </w:trPr>
        <w:tc>
          <w:tcPr>
            <w:tcW w:w="748" w:type="dxa"/>
            <w:shd w:val="clear" w:color="auto" w:fill="000000"/>
            <w:vAlign w:val="center"/>
          </w:tcPr>
          <w:p w:rsidR="006A47E3" w:rsidRPr="00E246D7" w:rsidRDefault="006A47E3" w:rsidP="0013391D">
            <w:pPr>
              <w:jc w:val="center"/>
              <w:rPr>
                <w:rFonts w:ascii="Gill Sans MT" w:hAnsi="Gill Sans MT" w:cs="Arial"/>
                <w:b/>
                <w:color w:val="FFFFFF"/>
              </w:rPr>
            </w:pPr>
            <w:proofErr w:type="spellStart"/>
            <w:r w:rsidRPr="00E246D7">
              <w:rPr>
                <w:rFonts w:ascii="Gill Sans MT" w:hAnsi="Gill Sans MT" w:cs="Arial"/>
                <w:b/>
                <w:color w:val="FFFFFF"/>
              </w:rPr>
              <w:t>Cmt</w:t>
            </w:r>
            <w:proofErr w:type="spellEnd"/>
            <w:r w:rsidRPr="00E246D7">
              <w:rPr>
                <w:rFonts w:ascii="Gill Sans MT" w:hAnsi="Gill Sans MT" w:cs="Arial"/>
                <w:b/>
                <w:color w:val="FFFFFF"/>
              </w:rPr>
              <w:t xml:space="preserve"> #</w:t>
            </w:r>
          </w:p>
        </w:tc>
        <w:tc>
          <w:tcPr>
            <w:tcW w:w="759" w:type="dxa"/>
            <w:shd w:val="clear" w:color="auto" w:fill="000000"/>
            <w:vAlign w:val="center"/>
          </w:tcPr>
          <w:p w:rsidR="006A47E3" w:rsidRPr="00E246D7" w:rsidRDefault="006A47E3" w:rsidP="0013391D">
            <w:pPr>
              <w:jc w:val="center"/>
              <w:rPr>
                <w:rFonts w:ascii="Gill Sans MT" w:hAnsi="Gill Sans MT" w:cs="Arial"/>
                <w:b/>
                <w:color w:val="FFFFFF"/>
              </w:rPr>
            </w:pPr>
            <w:r>
              <w:rPr>
                <w:rFonts w:ascii="Gill Sans MT" w:hAnsi="Gill Sans MT" w:cs="Arial"/>
                <w:b/>
                <w:color w:val="FFFFFF"/>
              </w:rPr>
              <w:t>Page</w:t>
            </w:r>
            <w:r w:rsidRPr="00E246D7">
              <w:rPr>
                <w:rFonts w:ascii="Gill Sans MT" w:hAnsi="Gill Sans MT" w:cs="Arial"/>
                <w:b/>
                <w:color w:val="FFFFFF"/>
              </w:rPr>
              <w:t xml:space="preserve"> #</w:t>
            </w:r>
          </w:p>
        </w:tc>
        <w:tc>
          <w:tcPr>
            <w:tcW w:w="1466" w:type="dxa"/>
            <w:shd w:val="clear" w:color="auto" w:fill="000000"/>
            <w:vAlign w:val="center"/>
          </w:tcPr>
          <w:p w:rsidR="006A47E3" w:rsidRDefault="006A47E3" w:rsidP="0013391D">
            <w:pPr>
              <w:jc w:val="center"/>
              <w:rPr>
                <w:rFonts w:ascii="Gill Sans MT" w:hAnsi="Gill Sans MT" w:cs="Arial"/>
                <w:b/>
                <w:color w:val="FFFFFF"/>
              </w:rPr>
            </w:pPr>
            <w:r>
              <w:rPr>
                <w:rFonts w:ascii="Gill Sans MT" w:hAnsi="Gill Sans MT" w:cs="Arial"/>
                <w:b/>
                <w:color w:val="FFFFFF"/>
              </w:rPr>
              <w:t>Reviewer Name</w:t>
            </w:r>
          </w:p>
        </w:tc>
        <w:tc>
          <w:tcPr>
            <w:tcW w:w="1343" w:type="dxa"/>
            <w:shd w:val="clear" w:color="auto" w:fill="000000"/>
            <w:vAlign w:val="center"/>
          </w:tcPr>
          <w:p w:rsidR="006A47E3" w:rsidRPr="00E246D7" w:rsidRDefault="006A47E3" w:rsidP="0013391D">
            <w:pPr>
              <w:jc w:val="center"/>
              <w:rPr>
                <w:rFonts w:ascii="Gill Sans MT" w:hAnsi="Gill Sans MT" w:cs="Arial"/>
                <w:b/>
                <w:color w:val="FFFFFF"/>
              </w:rPr>
            </w:pPr>
            <w:r>
              <w:rPr>
                <w:rFonts w:ascii="Gill Sans MT" w:hAnsi="Gill Sans MT" w:cs="Arial"/>
                <w:b/>
                <w:color w:val="FFFFFF"/>
              </w:rPr>
              <w:t>Reviewer Office/ Affiliation</w:t>
            </w:r>
          </w:p>
        </w:tc>
        <w:tc>
          <w:tcPr>
            <w:tcW w:w="4536" w:type="dxa"/>
            <w:shd w:val="clear" w:color="auto" w:fill="000000"/>
            <w:vAlign w:val="center"/>
          </w:tcPr>
          <w:p w:rsidR="006A47E3" w:rsidRPr="00EE1130" w:rsidRDefault="006A47E3" w:rsidP="0013391D">
            <w:pPr>
              <w:rPr>
                <w:rFonts w:ascii="Gill Sans MT" w:hAnsi="Gill Sans MT" w:cs="Arial"/>
                <w:color w:val="FFFFFF"/>
              </w:rPr>
            </w:pPr>
            <w:r w:rsidRPr="00EE1130">
              <w:rPr>
                <w:rFonts w:ascii="Gill Sans MT" w:hAnsi="Gill Sans MT" w:cs="Arial"/>
                <w:color w:val="FFFFFF"/>
              </w:rPr>
              <w:t>Comment</w:t>
            </w:r>
          </w:p>
        </w:tc>
        <w:tc>
          <w:tcPr>
            <w:tcW w:w="3462" w:type="dxa"/>
            <w:shd w:val="clear" w:color="auto" w:fill="000000"/>
            <w:vAlign w:val="center"/>
          </w:tcPr>
          <w:p w:rsidR="006A47E3" w:rsidRPr="00096B86" w:rsidRDefault="006A47E3" w:rsidP="0013391D">
            <w:pPr>
              <w:rPr>
                <w:rFonts w:ascii="Gill Sans MT" w:hAnsi="Gill Sans MT" w:cs="Arial"/>
                <w:b/>
                <w:color w:val="FFFFFF"/>
              </w:rPr>
            </w:pPr>
            <w:r>
              <w:rPr>
                <w:rFonts w:ascii="Gill Sans MT" w:hAnsi="Gill Sans MT" w:cs="Arial"/>
                <w:b/>
                <w:color w:val="FFFFFF"/>
              </w:rPr>
              <w:t>Response / How Resolved</w:t>
            </w:r>
            <w:r w:rsidRPr="00E246D7">
              <w:rPr>
                <w:rFonts w:ascii="Gill Sans MT" w:hAnsi="Gill Sans MT" w:cs="Arial"/>
                <w:b/>
                <w:color w:val="FFFFFF"/>
              </w:rPr>
              <w:br/>
            </w:r>
            <w:r w:rsidRPr="008351EB">
              <w:rPr>
                <w:rFonts w:ascii="Gill Sans MT" w:hAnsi="Gill Sans MT" w:cs="Arial"/>
                <w:i/>
                <w:color w:val="FFFFFF"/>
              </w:rPr>
              <w:t>(Reviewers: Leave this column blank)</w:t>
            </w:r>
          </w:p>
        </w:tc>
      </w:tr>
      <w:tr w:rsidR="00E400CB" w:rsidRPr="00096B86" w:rsidTr="00E52028">
        <w:trPr>
          <w:cantSplit/>
          <w:jc w:val="center"/>
        </w:trPr>
        <w:tc>
          <w:tcPr>
            <w:tcW w:w="748" w:type="dxa"/>
          </w:tcPr>
          <w:p w:rsidR="00E400CB" w:rsidRPr="00096B86" w:rsidRDefault="00E400CB" w:rsidP="00E400CB">
            <w:pPr>
              <w:numPr>
                <w:ilvl w:val="0"/>
                <w:numId w:val="1"/>
              </w:numPr>
              <w:jc w:val="center"/>
              <w:rPr>
                <w:rFonts w:ascii="Gill Sans MT" w:hAnsi="Gill Sans MT" w:cs="Arial"/>
              </w:rPr>
            </w:pPr>
          </w:p>
        </w:tc>
        <w:tc>
          <w:tcPr>
            <w:tcW w:w="759" w:type="dxa"/>
          </w:tcPr>
          <w:p w:rsidR="00E400CB" w:rsidRPr="00096B86" w:rsidRDefault="00E400CB" w:rsidP="00E400CB">
            <w:pPr>
              <w:jc w:val="center"/>
              <w:rPr>
                <w:rFonts w:ascii="Gill Sans MT" w:hAnsi="Gill Sans MT" w:cs="Arial"/>
              </w:rPr>
            </w:pPr>
            <w:r>
              <w:rPr>
                <w:rFonts w:ascii="Gill Sans MT" w:hAnsi="Gill Sans MT" w:cs="Arial"/>
              </w:rPr>
              <w:t>65</w:t>
            </w:r>
          </w:p>
        </w:tc>
        <w:tc>
          <w:tcPr>
            <w:tcW w:w="1466" w:type="dxa"/>
          </w:tcPr>
          <w:p w:rsidR="00E400CB" w:rsidRDefault="00943448" w:rsidP="00E400CB">
            <w:pPr>
              <w:jc w:val="center"/>
              <w:rPr>
                <w:sz w:val="24"/>
                <w:szCs w:val="24"/>
              </w:rPr>
            </w:pPr>
            <w:r>
              <w:rPr>
                <w:sz w:val="24"/>
                <w:szCs w:val="24"/>
              </w:rPr>
              <w:t xml:space="preserve">A. </w:t>
            </w:r>
            <w:proofErr w:type="spellStart"/>
            <w:r w:rsidR="00E400CB" w:rsidRPr="00E400CB">
              <w:rPr>
                <w:sz w:val="24"/>
                <w:szCs w:val="24"/>
              </w:rPr>
              <w:t>S</w:t>
            </w:r>
            <w:r w:rsidR="00E400CB">
              <w:rPr>
                <w:sz w:val="24"/>
                <w:szCs w:val="24"/>
              </w:rPr>
              <w:t>tillings</w:t>
            </w:r>
            <w:proofErr w:type="spellEnd"/>
          </w:p>
          <w:p w:rsidR="00B16B65" w:rsidRPr="00E400CB" w:rsidRDefault="00B16B65" w:rsidP="00E400CB">
            <w:pPr>
              <w:jc w:val="center"/>
              <w:rPr>
                <w:sz w:val="24"/>
                <w:szCs w:val="24"/>
              </w:rPr>
            </w:pPr>
            <w:proofErr w:type="spellStart"/>
            <w:r>
              <w:rPr>
                <w:sz w:val="24"/>
                <w:szCs w:val="24"/>
              </w:rPr>
              <w:t>Socioecon</w:t>
            </w:r>
            <w:proofErr w:type="spellEnd"/>
          </w:p>
        </w:tc>
        <w:tc>
          <w:tcPr>
            <w:tcW w:w="1343" w:type="dxa"/>
          </w:tcPr>
          <w:p w:rsidR="00E400CB" w:rsidRPr="00E400CB" w:rsidRDefault="001411FA" w:rsidP="00E400CB">
            <w:pPr>
              <w:jc w:val="center"/>
              <w:rPr>
                <w:sz w:val="24"/>
                <w:szCs w:val="24"/>
              </w:rPr>
            </w:pPr>
            <w:r>
              <w:rPr>
                <w:sz w:val="24"/>
                <w:szCs w:val="24"/>
              </w:rPr>
              <w:t xml:space="preserve">BLM </w:t>
            </w:r>
            <w:r w:rsidR="00E400CB" w:rsidRPr="00E400CB">
              <w:rPr>
                <w:sz w:val="24"/>
                <w:szCs w:val="24"/>
              </w:rPr>
              <w:t>COSO</w:t>
            </w:r>
          </w:p>
        </w:tc>
        <w:tc>
          <w:tcPr>
            <w:tcW w:w="4536" w:type="dxa"/>
          </w:tcPr>
          <w:p w:rsidR="00E400CB" w:rsidRPr="00E400CB" w:rsidRDefault="00E400CB" w:rsidP="00E400CB">
            <w:pPr>
              <w:autoSpaceDE w:val="0"/>
              <w:autoSpaceDN w:val="0"/>
              <w:adjustRightInd w:val="0"/>
              <w:rPr>
                <w:sz w:val="24"/>
                <w:szCs w:val="24"/>
              </w:rPr>
            </w:pPr>
            <w:r w:rsidRPr="00E400CB">
              <w:rPr>
                <w:sz w:val="24"/>
                <w:szCs w:val="24"/>
              </w:rPr>
              <w:t>Citing IMPLAN as the data source for economic activity seems odd with the way this is written up and isn’t a data source that public can verify</w:t>
            </w:r>
          </w:p>
        </w:tc>
        <w:tc>
          <w:tcPr>
            <w:tcW w:w="3462" w:type="dxa"/>
          </w:tcPr>
          <w:p w:rsidR="00E400CB" w:rsidRPr="00096B86" w:rsidRDefault="00E400CB" w:rsidP="00E400CB">
            <w:pPr>
              <w:pStyle w:val="Footer"/>
              <w:tabs>
                <w:tab w:val="clear" w:pos="4320"/>
                <w:tab w:val="clear" w:pos="8640"/>
              </w:tabs>
              <w:rPr>
                <w:rFonts w:ascii="Gill Sans MT" w:hAnsi="Gill Sans MT" w:cs="Arial"/>
              </w:rPr>
            </w:pPr>
          </w:p>
        </w:tc>
      </w:tr>
      <w:tr w:rsidR="00E400CB" w:rsidRPr="00096B86" w:rsidTr="00E52028">
        <w:trPr>
          <w:cantSplit/>
          <w:jc w:val="center"/>
        </w:trPr>
        <w:tc>
          <w:tcPr>
            <w:tcW w:w="748" w:type="dxa"/>
          </w:tcPr>
          <w:p w:rsidR="00E400CB" w:rsidRPr="00096B86" w:rsidRDefault="00E400CB" w:rsidP="00E400CB">
            <w:pPr>
              <w:numPr>
                <w:ilvl w:val="0"/>
                <w:numId w:val="1"/>
              </w:numPr>
              <w:jc w:val="center"/>
              <w:rPr>
                <w:rFonts w:ascii="Gill Sans MT" w:hAnsi="Gill Sans MT" w:cs="Arial"/>
              </w:rPr>
            </w:pPr>
          </w:p>
        </w:tc>
        <w:tc>
          <w:tcPr>
            <w:tcW w:w="759" w:type="dxa"/>
          </w:tcPr>
          <w:p w:rsidR="00E400CB" w:rsidRPr="00096B86" w:rsidRDefault="00E400CB" w:rsidP="00E400CB">
            <w:pPr>
              <w:jc w:val="center"/>
              <w:rPr>
                <w:rFonts w:ascii="Gill Sans MT" w:hAnsi="Gill Sans MT" w:cs="Arial"/>
              </w:rPr>
            </w:pPr>
            <w:r>
              <w:rPr>
                <w:rFonts w:ascii="Gill Sans MT" w:hAnsi="Gill Sans MT" w:cs="Arial"/>
              </w:rPr>
              <w:t>66</w:t>
            </w:r>
          </w:p>
        </w:tc>
        <w:tc>
          <w:tcPr>
            <w:tcW w:w="1466" w:type="dxa"/>
          </w:tcPr>
          <w:p w:rsidR="00E400CB" w:rsidRDefault="00943448" w:rsidP="00E400CB">
            <w:pPr>
              <w:jc w:val="center"/>
              <w:rPr>
                <w:sz w:val="24"/>
                <w:szCs w:val="24"/>
              </w:rPr>
            </w:pPr>
            <w:r>
              <w:rPr>
                <w:sz w:val="24"/>
                <w:szCs w:val="24"/>
              </w:rPr>
              <w:t xml:space="preserve">A. </w:t>
            </w:r>
            <w:proofErr w:type="spellStart"/>
            <w:r w:rsidR="00E400CB" w:rsidRPr="00E400CB">
              <w:rPr>
                <w:sz w:val="24"/>
                <w:szCs w:val="24"/>
              </w:rPr>
              <w:t>S</w:t>
            </w:r>
            <w:r w:rsidR="00E400CB">
              <w:rPr>
                <w:sz w:val="24"/>
                <w:szCs w:val="24"/>
              </w:rPr>
              <w:t>tillings</w:t>
            </w:r>
            <w:proofErr w:type="spellEnd"/>
          </w:p>
          <w:p w:rsidR="00B16B65" w:rsidRPr="00E400CB" w:rsidRDefault="00B16B65" w:rsidP="00E400CB">
            <w:pPr>
              <w:jc w:val="center"/>
              <w:rPr>
                <w:sz w:val="24"/>
                <w:szCs w:val="24"/>
              </w:rPr>
            </w:pPr>
            <w:proofErr w:type="spellStart"/>
            <w:r>
              <w:rPr>
                <w:sz w:val="24"/>
                <w:szCs w:val="24"/>
              </w:rPr>
              <w:t>Socioecon</w:t>
            </w:r>
            <w:proofErr w:type="spellEnd"/>
          </w:p>
        </w:tc>
        <w:tc>
          <w:tcPr>
            <w:tcW w:w="1343" w:type="dxa"/>
          </w:tcPr>
          <w:p w:rsidR="001411FA" w:rsidRDefault="001411FA" w:rsidP="00E400CB">
            <w:pPr>
              <w:jc w:val="center"/>
              <w:rPr>
                <w:sz w:val="24"/>
                <w:szCs w:val="24"/>
              </w:rPr>
            </w:pPr>
            <w:r>
              <w:rPr>
                <w:sz w:val="24"/>
                <w:szCs w:val="24"/>
              </w:rPr>
              <w:t>BLM</w:t>
            </w:r>
          </w:p>
          <w:p w:rsidR="00E400CB" w:rsidRPr="00E400CB" w:rsidRDefault="00E400CB" w:rsidP="00E400CB">
            <w:pPr>
              <w:jc w:val="center"/>
              <w:rPr>
                <w:sz w:val="24"/>
                <w:szCs w:val="24"/>
              </w:rPr>
            </w:pPr>
            <w:r w:rsidRPr="00E400CB">
              <w:rPr>
                <w:sz w:val="24"/>
                <w:szCs w:val="24"/>
              </w:rPr>
              <w:t>COSO</w:t>
            </w:r>
          </w:p>
        </w:tc>
        <w:tc>
          <w:tcPr>
            <w:tcW w:w="4536" w:type="dxa"/>
          </w:tcPr>
          <w:p w:rsidR="00E400CB" w:rsidRPr="00E400CB" w:rsidRDefault="00E400CB" w:rsidP="00E400CB">
            <w:pPr>
              <w:autoSpaceDE w:val="0"/>
              <w:autoSpaceDN w:val="0"/>
              <w:adjustRightInd w:val="0"/>
              <w:rPr>
                <w:sz w:val="24"/>
                <w:szCs w:val="24"/>
              </w:rPr>
            </w:pPr>
            <w:r w:rsidRPr="00E400CB">
              <w:rPr>
                <w:sz w:val="24"/>
                <w:szCs w:val="24"/>
              </w:rPr>
              <w:t>Remove space in crow ding in second row</w:t>
            </w:r>
          </w:p>
        </w:tc>
        <w:tc>
          <w:tcPr>
            <w:tcW w:w="3462" w:type="dxa"/>
          </w:tcPr>
          <w:p w:rsidR="00E400CB" w:rsidRPr="00096B86" w:rsidRDefault="00E400CB" w:rsidP="00E400CB">
            <w:pPr>
              <w:pStyle w:val="Footer"/>
              <w:tabs>
                <w:tab w:val="clear" w:pos="4320"/>
                <w:tab w:val="clear" w:pos="8640"/>
              </w:tabs>
              <w:rPr>
                <w:rFonts w:ascii="Gill Sans MT" w:hAnsi="Gill Sans MT" w:cs="Arial"/>
              </w:rPr>
            </w:pPr>
          </w:p>
        </w:tc>
      </w:tr>
      <w:tr w:rsidR="00E400CB" w:rsidRPr="00096B86" w:rsidTr="00E52028">
        <w:trPr>
          <w:cantSplit/>
          <w:jc w:val="center"/>
        </w:trPr>
        <w:tc>
          <w:tcPr>
            <w:tcW w:w="748" w:type="dxa"/>
          </w:tcPr>
          <w:p w:rsidR="00E400CB" w:rsidRPr="00096B86" w:rsidRDefault="00E400CB" w:rsidP="00E400CB">
            <w:pPr>
              <w:numPr>
                <w:ilvl w:val="0"/>
                <w:numId w:val="1"/>
              </w:numPr>
              <w:jc w:val="center"/>
              <w:rPr>
                <w:rFonts w:ascii="Gill Sans MT" w:hAnsi="Gill Sans MT" w:cs="Arial"/>
              </w:rPr>
            </w:pPr>
          </w:p>
        </w:tc>
        <w:tc>
          <w:tcPr>
            <w:tcW w:w="759" w:type="dxa"/>
          </w:tcPr>
          <w:p w:rsidR="00E400CB" w:rsidRPr="00096B86" w:rsidRDefault="00E400CB" w:rsidP="00E400CB">
            <w:pPr>
              <w:jc w:val="center"/>
              <w:rPr>
                <w:rFonts w:ascii="Gill Sans MT" w:hAnsi="Gill Sans MT" w:cs="Arial"/>
              </w:rPr>
            </w:pPr>
            <w:r>
              <w:rPr>
                <w:rFonts w:ascii="Gill Sans MT" w:hAnsi="Gill Sans MT" w:cs="Arial"/>
              </w:rPr>
              <w:t>67</w:t>
            </w:r>
          </w:p>
        </w:tc>
        <w:tc>
          <w:tcPr>
            <w:tcW w:w="1466" w:type="dxa"/>
          </w:tcPr>
          <w:p w:rsidR="00E400CB" w:rsidRDefault="00943448" w:rsidP="00E400CB">
            <w:pPr>
              <w:jc w:val="center"/>
              <w:rPr>
                <w:sz w:val="24"/>
                <w:szCs w:val="24"/>
              </w:rPr>
            </w:pPr>
            <w:r>
              <w:rPr>
                <w:sz w:val="24"/>
                <w:szCs w:val="24"/>
              </w:rPr>
              <w:t xml:space="preserve">A. </w:t>
            </w:r>
            <w:proofErr w:type="spellStart"/>
            <w:r w:rsidR="00E400CB" w:rsidRPr="00E400CB">
              <w:rPr>
                <w:sz w:val="24"/>
                <w:szCs w:val="24"/>
              </w:rPr>
              <w:t>S</w:t>
            </w:r>
            <w:r w:rsidR="00E400CB">
              <w:rPr>
                <w:sz w:val="24"/>
                <w:szCs w:val="24"/>
              </w:rPr>
              <w:t>tillings</w:t>
            </w:r>
            <w:proofErr w:type="spellEnd"/>
          </w:p>
          <w:p w:rsidR="00B16B65" w:rsidRPr="00E400CB" w:rsidRDefault="00B16B65" w:rsidP="00E400CB">
            <w:pPr>
              <w:jc w:val="center"/>
              <w:rPr>
                <w:sz w:val="24"/>
                <w:szCs w:val="24"/>
              </w:rPr>
            </w:pPr>
            <w:proofErr w:type="spellStart"/>
            <w:r>
              <w:rPr>
                <w:sz w:val="24"/>
                <w:szCs w:val="24"/>
              </w:rPr>
              <w:t>Socioecon</w:t>
            </w:r>
            <w:proofErr w:type="spellEnd"/>
          </w:p>
        </w:tc>
        <w:tc>
          <w:tcPr>
            <w:tcW w:w="1343" w:type="dxa"/>
          </w:tcPr>
          <w:p w:rsidR="001411FA" w:rsidRDefault="001411FA" w:rsidP="00E400CB">
            <w:pPr>
              <w:jc w:val="center"/>
              <w:rPr>
                <w:sz w:val="24"/>
                <w:szCs w:val="24"/>
              </w:rPr>
            </w:pPr>
            <w:r>
              <w:rPr>
                <w:sz w:val="24"/>
                <w:szCs w:val="24"/>
              </w:rPr>
              <w:t>BLM</w:t>
            </w:r>
          </w:p>
          <w:p w:rsidR="00E400CB" w:rsidRPr="00E400CB" w:rsidRDefault="00E400CB" w:rsidP="00E400CB">
            <w:pPr>
              <w:jc w:val="center"/>
              <w:rPr>
                <w:sz w:val="24"/>
                <w:szCs w:val="24"/>
              </w:rPr>
            </w:pPr>
            <w:r w:rsidRPr="00E400CB">
              <w:rPr>
                <w:sz w:val="24"/>
                <w:szCs w:val="24"/>
              </w:rPr>
              <w:t>COSO</w:t>
            </w:r>
          </w:p>
        </w:tc>
        <w:tc>
          <w:tcPr>
            <w:tcW w:w="4536" w:type="dxa"/>
          </w:tcPr>
          <w:p w:rsidR="00E400CB" w:rsidRPr="00E400CB" w:rsidRDefault="00E400CB" w:rsidP="00E400CB">
            <w:pPr>
              <w:autoSpaceDE w:val="0"/>
              <w:autoSpaceDN w:val="0"/>
              <w:adjustRightInd w:val="0"/>
              <w:rPr>
                <w:sz w:val="24"/>
                <w:szCs w:val="24"/>
              </w:rPr>
            </w:pPr>
            <w:r w:rsidRPr="00E400CB">
              <w:rPr>
                <w:sz w:val="24"/>
                <w:szCs w:val="24"/>
              </w:rPr>
              <w:t xml:space="preserve">Do we want to any economic sector tracking at the county level (e.g., forestry, grazing, </w:t>
            </w:r>
            <w:proofErr w:type="gramStart"/>
            <w:r w:rsidRPr="00E400CB">
              <w:rPr>
                <w:sz w:val="24"/>
                <w:szCs w:val="24"/>
              </w:rPr>
              <w:t>tourism</w:t>
            </w:r>
            <w:proofErr w:type="gramEnd"/>
            <w:r w:rsidRPr="00E400CB">
              <w:rPr>
                <w:sz w:val="24"/>
                <w:szCs w:val="24"/>
              </w:rPr>
              <w:t xml:space="preserve">) via Headwaters Economic Profile System to provide context? Appears to be on decade scale; </w:t>
            </w:r>
          </w:p>
        </w:tc>
        <w:tc>
          <w:tcPr>
            <w:tcW w:w="3462" w:type="dxa"/>
          </w:tcPr>
          <w:p w:rsidR="00E400CB" w:rsidRPr="00096B86" w:rsidRDefault="00E400CB" w:rsidP="00E400CB">
            <w:pPr>
              <w:pStyle w:val="Footer"/>
              <w:tabs>
                <w:tab w:val="clear" w:pos="4320"/>
                <w:tab w:val="clear" w:pos="8640"/>
              </w:tabs>
              <w:rPr>
                <w:rFonts w:ascii="Gill Sans MT" w:hAnsi="Gill Sans MT" w:cs="Arial"/>
              </w:rPr>
            </w:pPr>
          </w:p>
        </w:tc>
      </w:tr>
      <w:tr w:rsidR="006A47E3" w:rsidRPr="00096B86" w:rsidTr="00E52028">
        <w:trPr>
          <w:cantSplit/>
          <w:jc w:val="center"/>
        </w:trPr>
        <w:tc>
          <w:tcPr>
            <w:tcW w:w="748" w:type="dxa"/>
          </w:tcPr>
          <w:p w:rsidR="006A47E3" w:rsidRPr="00096B86" w:rsidRDefault="006A47E3" w:rsidP="0013391D">
            <w:pPr>
              <w:numPr>
                <w:ilvl w:val="0"/>
                <w:numId w:val="1"/>
              </w:numPr>
              <w:jc w:val="center"/>
              <w:rPr>
                <w:rFonts w:ascii="Gill Sans MT" w:hAnsi="Gill Sans MT" w:cs="Arial"/>
              </w:rPr>
            </w:pPr>
          </w:p>
        </w:tc>
        <w:tc>
          <w:tcPr>
            <w:tcW w:w="759" w:type="dxa"/>
          </w:tcPr>
          <w:p w:rsidR="006A47E3" w:rsidRPr="00096B86" w:rsidRDefault="005A314E" w:rsidP="0013391D">
            <w:pPr>
              <w:rPr>
                <w:rFonts w:ascii="Gill Sans MT" w:hAnsi="Gill Sans MT" w:cs="Arial"/>
              </w:rPr>
            </w:pPr>
            <w:r>
              <w:rPr>
                <w:rFonts w:ascii="Gill Sans MT" w:hAnsi="Gill Sans MT" w:cs="Arial"/>
              </w:rPr>
              <w:t>97</w:t>
            </w:r>
          </w:p>
        </w:tc>
        <w:tc>
          <w:tcPr>
            <w:tcW w:w="1466" w:type="dxa"/>
          </w:tcPr>
          <w:p w:rsidR="006A47E3" w:rsidRDefault="00943448" w:rsidP="00E400CB">
            <w:pPr>
              <w:jc w:val="center"/>
              <w:rPr>
                <w:sz w:val="24"/>
                <w:szCs w:val="24"/>
              </w:rPr>
            </w:pPr>
            <w:r>
              <w:rPr>
                <w:sz w:val="24"/>
                <w:szCs w:val="24"/>
              </w:rPr>
              <w:t xml:space="preserve">A. </w:t>
            </w:r>
            <w:proofErr w:type="spellStart"/>
            <w:r w:rsidR="005A314E" w:rsidRPr="00E400CB">
              <w:rPr>
                <w:sz w:val="24"/>
                <w:szCs w:val="24"/>
              </w:rPr>
              <w:t>S</w:t>
            </w:r>
            <w:r w:rsidR="00E400CB">
              <w:rPr>
                <w:sz w:val="24"/>
                <w:szCs w:val="24"/>
              </w:rPr>
              <w:t>tillings</w:t>
            </w:r>
            <w:proofErr w:type="spellEnd"/>
          </w:p>
          <w:p w:rsidR="00B16B65" w:rsidRPr="00E400CB" w:rsidRDefault="00B16B65" w:rsidP="00E400CB">
            <w:pPr>
              <w:jc w:val="center"/>
              <w:rPr>
                <w:sz w:val="24"/>
                <w:szCs w:val="24"/>
              </w:rPr>
            </w:pPr>
            <w:proofErr w:type="spellStart"/>
            <w:r>
              <w:rPr>
                <w:sz w:val="24"/>
                <w:szCs w:val="24"/>
              </w:rPr>
              <w:t>Socioecon</w:t>
            </w:r>
            <w:proofErr w:type="spellEnd"/>
          </w:p>
        </w:tc>
        <w:tc>
          <w:tcPr>
            <w:tcW w:w="1343" w:type="dxa"/>
          </w:tcPr>
          <w:p w:rsidR="006A47E3" w:rsidRPr="00E400CB" w:rsidRDefault="001411FA" w:rsidP="0013391D">
            <w:pPr>
              <w:jc w:val="center"/>
              <w:rPr>
                <w:sz w:val="24"/>
                <w:szCs w:val="24"/>
              </w:rPr>
            </w:pPr>
            <w:r>
              <w:rPr>
                <w:sz w:val="24"/>
                <w:szCs w:val="24"/>
              </w:rPr>
              <w:t xml:space="preserve">BLM </w:t>
            </w:r>
            <w:r w:rsidR="005A314E" w:rsidRPr="00E400CB">
              <w:rPr>
                <w:sz w:val="24"/>
                <w:szCs w:val="24"/>
              </w:rPr>
              <w:t>COSO</w:t>
            </w:r>
          </w:p>
        </w:tc>
        <w:tc>
          <w:tcPr>
            <w:tcW w:w="4536" w:type="dxa"/>
          </w:tcPr>
          <w:p w:rsidR="006A47E3" w:rsidRPr="00E400CB" w:rsidRDefault="00167887" w:rsidP="0013391D">
            <w:pPr>
              <w:pStyle w:val="Footer"/>
              <w:tabs>
                <w:tab w:val="clear" w:pos="4320"/>
                <w:tab w:val="clear" w:pos="8640"/>
              </w:tabs>
              <w:autoSpaceDE w:val="0"/>
              <w:autoSpaceDN w:val="0"/>
              <w:adjustRightInd w:val="0"/>
              <w:rPr>
                <w:rFonts w:ascii="Times New Roman" w:hAnsi="Times New Roman"/>
                <w:sz w:val="24"/>
                <w:szCs w:val="24"/>
              </w:rPr>
            </w:pPr>
            <w:r w:rsidRPr="00E400CB">
              <w:rPr>
                <w:rFonts w:ascii="Times New Roman" w:hAnsi="Times New Roman"/>
                <w:sz w:val="24"/>
                <w:szCs w:val="24"/>
              </w:rPr>
              <w:t>Add to IMPLAN definition that it’s an economic model</w:t>
            </w:r>
            <w:r w:rsidR="005C03F6" w:rsidRPr="00E400CB">
              <w:rPr>
                <w:rFonts w:ascii="Times New Roman" w:hAnsi="Times New Roman"/>
                <w:sz w:val="24"/>
                <w:szCs w:val="24"/>
              </w:rPr>
              <w:t xml:space="preserve"> – it’s not social</w:t>
            </w:r>
          </w:p>
        </w:tc>
        <w:tc>
          <w:tcPr>
            <w:tcW w:w="3462" w:type="dxa"/>
          </w:tcPr>
          <w:p w:rsidR="006A47E3" w:rsidRPr="00096B86" w:rsidRDefault="006A47E3" w:rsidP="0013391D">
            <w:pPr>
              <w:rPr>
                <w:rFonts w:ascii="Gill Sans MT" w:hAnsi="Gill Sans MT" w:cs="Arial"/>
              </w:rPr>
            </w:pPr>
          </w:p>
        </w:tc>
      </w:tr>
      <w:tr w:rsidR="006A47E3" w:rsidRPr="00096B86" w:rsidTr="00E52028">
        <w:trPr>
          <w:cantSplit/>
          <w:jc w:val="center"/>
        </w:trPr>
        <w:tc>
          <w:tcPr>
            <w:tcW w:w="748" w:type="dxa"/>
          </w:tcPr>
          <w:p w:rsidR="006A47E3" w:rsidRPr="00096B86" w:rsidRDefault="006A47E3" w:rsidP="0013391D">
            <w:pPr>
              <w:numPr>
                <w:ilvl w:val="0"/>
                <w:numId w:val="1"/>
              </w:numPr>
              <w:jc w:val="center"/>
              <w:rPr>
                <w:rFonts w:ascii="Gill Sans MT" w:hAnsi="Gill Sans MT" w:cs="Arial"/>
              </w:rPr>
            </w:pPr>
          </w:p>
        </w:tc>
        <w:tc>
          <w:tcPr>
            <w:tcW w:w="759" w:type="dxa"/>
          </w:tcPr>
          <w:p w:rsidR="006A47E3" w:rsidRPr="00096B86" w:rsidRDefault="00943448" w:rsidP="0013391D">
            <w:pPr>
              <w:jc w:val="center"/>
              <w:rPr>
                <w:rFonts w:ascii="Gill Sans MT" w:hAnsi="Gill Sans MT" w:cs="Arial"/>
              </w:rPr>
            </w:pPr>
            <w:r>
              <w:rPr>
                <w:rFonts w:ascii="Gill Sans MT" w:hAnsi="Gill Sans MT" w:cs="Arial"/>
              </w:rPr>
              <w:t>10</w:t>
            </w:r>
          </w:p>
        </w:tc>
        <w:tc>
          <w:tcPr>
            <w:tcW w:w="1466" w:type="dxa"/>
          </w:tcPr>
          <w:p w:rsidR="006A47E3" w:rsidRDefault="00943448" w:rsidP="0013391D">
            <w:pPr>
              <w:jc w:val="center"/>
              <w:rPr>
                <w:sz w:val="24"/>
                <w:szCs w:val="24"/>
              </w:rPr>
            </w:pPr>
            <w:r>
              <w:rPr>
                <w:sz w:val="24"/>
                <w:szCs w:val="24"/>
              </w:rPr>
              <w:t xml:space="preserve">F. </w:t>
            </w:r>
            <w:r w:rsidR="00E400CB">
              <w:rPr>
                <w:sz w:val="24"/>
                <w:szCs w:val="24"/>
              </w:rPr>
              <w:t>Cook</w:t>
            </w:r>
          </w:p>
          <w:p w:rsidR="00B16B65" w:rsidRPr="00E400CB" w:rsidRDefault="00B16B65" w:rsidP="0013391D">
            <w:pPr>
              <w:jc w:val="center"/>
              <w:rPr>
                <w:sz w:val="24"/>
                <w:szCs w:val="24"/>
              </w:rPr>
            </w:pPr>
            <w:r>
              <w:rPr>
                <w:sz w:val="24"/>
                <w:szCs w:val="24"/>
              </w:rPr>
              <w:t xml:space="preserve">Air </w:t>
            </w:r>
            <w:proofErr w:type="spellStart"/>
            <w:r>
              <w:rPr>
                <w:sz w:val="24"/>
                <w:szCs w:val="24"/>
              </w:rPr>
              <w:t>Qual</w:t>
            </w:r>
            <w:proofErr w:type="spellEnd"/>
          </w:p>
        </w:tc>
        <w:tc>
          <w:tcPr>
            <w:tcW w:w="1343" w:type="dxa"/>
          </w:tcPr>
          <w:p w:rsidR="001411FA" w:rsidRDefault="001411FA" w:rsidP="0013391D">
            <w:pPr>
              <w:jc w:val="center"/>
              <w:rPr>
                <w:sz w:val="24"/>
                <w:szCs w:val="24"/>
              </w:rPr>
            </w:pPr>
            <w:r>
              <w:rPr>
                <w:sz w:val="24"/>
                <w:szCs w:val="24"/>
              </w:rPr>
              <w:t>BLM</w:t>
            </w:r>
          </w:p>
          <w:p w:rsidR="006A47E3" w:rsidRPr="00E400CB" w:rsidRDefault="00E400CB" w:rsidP="0013391D">
            <w:pPr>
              <w:jc w:val="center"/>
              <w:rPr>
                <w:sz w:val="24"/>
                <w:szCs w:val="24"/>
              </w:rPr>
            </w:pPr>
            <w:r>
              <w:rPr>
                <w:sz w:val="24"/>
                <w:szCs w:val="24"/>
              </w:rPr>
              <w:t>COSO</w:t>
            </w:r>
          </w:p>
        </w:tc>
        <w:tc>
          <w:tcPr>
            <w:tcW w:w="4536" w:type="dxa"/>
          </w:tcPr>
          <w:p w:rsidR="00E400CB" w:rsidRPr="00E400CB" w:rsidRDefault="00E400CB" w:rsidP="00E400CB">
            <w:pPr>
              <w:shd w:val="clear" w:color="auto" w:fill="FFFFFF"/>
              <w:rPr>
                <w:color w:val="222222"/>
                <w:sz w:val="24"/>
                <w:szCs w:val="24"/>
              </w:rPr>
            </w:pPr>
            <w:proofErr w:type="gramStart"/>
            <w:r w:rsidRPr="00E400CB">
              <w:rPr>
                <w:color w:val="222222"/>
                <w:sz w:val="24"/>
                <w:szCs w:val="24"/>
              </w:rPr>
              <w:t>for the air quality related "Guidelines" for meeting the standards on page 10...for FW-GDL-AQ-11, I would probably revise to read: "should not result in critical load exceedances and contribute significantly to visibility impairment in Class I and sensitive Class II areas, and contribute significantly (above project-level significant impact levels, etc.) to cumulative air quality concentrations at or near ambient air quality standard levels for proposed projects on Forest lands"...</w:t>
            </w:r>
            <w:proofErr w:type="gramEnd"/>
          </w:p>
          <w:p w:rsidR="006A47E3" w:rsidRPr="00E400CB" w:rsidRDefault="006A47E3" w:rsidP="0013391D">
            <w:pPr>
              <w:rPr>
                <w:sz w:val="24"/>
                <w:szCs w:val="24"/>
              </w:rPr>
            </w:pPr>
          </w:p>
        </w:tc>
        <w:tc>
          <w:tcPr>
            <w:tcW w:w="3462" w:type="dxa"/>
          </w:tcPr>
          <w:p w:rsidR="006A47E3" w:rsidRPr="00096B86" w:rsidRDefault="006A47E3" w:rsidP="0013391D">
            <w:pPr>
              <w:rPr>
                <w:rFonts w:ascii="Gill Sans MT" w:hAnsi="Gill Sans MT" w:cs="Arial"/>
              </w:rPr>
            </w:pPr>
          </w:p>
        </w:tc>
      </w:tr>
      <w:tr w:rsidR="006A47E3" w:rsidRPr="00096B86" w:rsidTr="00E52028">
        <w:trPr>
          <w:cantSplit/>
          <w:jc w:val="center"/>
        </w:trPr>
        <w:tc>
          <w:tcPr>
            <w:tcW w:w="748" w:type="dxa"/>
          </w:tcPr>
          <w:p w:rsidR="006A47E3" w:rsidRPr="00096B86" w:rsidRDefault="006A47E3" w:rsidP="0013391D">
            <w:pPr>
              <w:numPr>
                <w:ilvl w:val="0"/>
                <w:numId w:val="1"/>
              </w:numPr>
              <w:jc w:val="center"/>
              <w:rPr>
                <w:rFonts w:ascii="Gill Sans MT" w:hAnsi="Gill Sans MT" w:cs="Arial"/>
              </w:rPr>
            </w:pPr>
          </w:p>
        </w:tc>
        <w:tc>
          <w:tcPr>
            <w:tcW w:w="759" w:type="dxa"/>
          </w:tcPr>
          <w:p w:rsidR="006A47E3" w:rsidRPr="00096B86" w:rsidRDefault="00E400CB" w:rsidP="0013391D">
            <w:pPr>
              <w:jc w:val="center"/>
              <w:rPr>
                <w:rFonts w:ascii="Gill Sans MT" w:hAnsi="Gill Sans MT" w:cs="Arial"/>
              </w:rPr>
            </w:pPr>
            <w:r>
              <w:rPr>
                <w:rFonts w:ascii="Gill Sans MT" w:hAnsi="Gill Sans MT" w:cs="Arial"/>
              </w:rPr>
              <w:t>10</w:t>
            </w:r>
          </w:p>
        </w:tc>
        <w:tc>
          <w:tcPr>
            <w:tcW w:w="1466" w:type="dxa"/>
          </w:tcPr>
          <w:p w:rsidR="006A47E3" w:rsidRDefault="00E400CB" w:rsidP="0013391D">
            <w:pPr>
              <w:jc w:val="center"/>
              <w:rPr>
                <w:sz w:val="24"/>
                <w:szCs w:val="24"/>
              </w:rPr>
            </w:pPr>
            <w:r>
              <w:rPr>
                <w:sz w:val="24"/>
                <w:szCs w:val="24"/>
              </w:rPr>
              <w:t>F. Cook</w:t>
            </w:r>
          </w:p>
          <w:p w:rsidR="00B16B65" w:rsidRPr="00E400CB" w:rsidRDefault="00B16B65" w:rsidP="0013391D">
            <w:pPr>
              <w:jc w:val="center"/>
              <w:rPr>
                <w:sz w:val="24"/>
                <w:szCs w:val="24"/>
              </w:rPr>
            </w:pPr>
            <w:r>
              <w:rPr>
                <w:sz w:val="24"/>
                <w:szCs w:val="24"/>
              </w:rPr>
              <w:t xml:space="preserve">Air </w:t>
            </w:r>
            <w:proofErr w:type="spellStart"/>
            <w:r>
              <w:rPr>
                <w:sz w:val="24"/>
                <w:szCs w:val="24"/>
              </w:rPr>
              <w:t>Qual</w:t>
            </w:r>
            <w:proofErr w:type="spellEnd"/>
          </w:p>
        </w:tc>
        <w:tc>
          <w:tcPr>
            <w:tcW w:w="1343" w:type="dxa"/>
          </w:tcPr>
          <w:p w:rsidR="001411FA" w:rsidRDefault="001411FA" w:rsidP="0013391D">
            <w:pPr>
              <w:jc w:val="center"/>
              <w:rPr>
                <w:sz w:val="24"/>
                <w:szCs w:val="24"/>
              </w:rPr>
            </w:pPr>
            <w:r>
              <w:rPr>
                <w:sz w:val="24"/>
                <w:szCs w:val="24"/>
              </w:rPr>
              <w:t>BLM</w:t>
            </w:r>
          </w:p>
          <w:p w:rsidR="006A47E3" w:rsidRPr="00E400CB" w:rsidRDefault="00E400CB" w:rsidP="0013391D">
            <w:pPr>
              <w:jc w:val="center"/>
              <w:rPr>
                <w:sz w:val="24"/>
                <w:szCs w:val="24"/>
              </w:rPr>
            </w:pPr>
            <w:r>
              <w:rPr>
                <w:sz w:val="24"/>
                <w:szCs w:val="24"/>
              </w:rPr>
              <w:t>COSO</w:t>
            </w:r>
          </w:p>
        </w:tc>
        <w:tc>
          <w:tcPr>
            <w:tcW w:w="4536" w:type="dxa"/>
          </w:tcPr>
          <w:p w:rsidR="00E400CB" w:rsidRPr="00E400CB" w:rsidRDefault="00E400CB" w:rsidP="00E400CB">
            <w:pPr>
              <w:shd w:val="clear" w:color="auto" w:fill="FFFFFF"/>
              <w:rPr>
                <w:color w:val="222222"/>
                <w:sz w:val="24"/>
                <w:szCs w:val="24"/>
              </w:rPr>
            </w:pPr>
            <w:r w:rsidRPr="00E400CB">
              <w:rPr>
                <w:color w:val="222222"/>
                <w:sz w:val="24"/>
                <w:szCs w:val="24"/>
              </w:rPr>
              <w:t>I also would probably add a new Guideline: FW-GDL-AQ-13 that reads something like: "for oil and gas projects on Forest land, work with the BLM Colorado including the use of BLM's online applications and tools to develop project-specific air pollutant emissions inventories and complete NEPA assessments..."</w:t>
            </w:r>
          </w:p>
          <w:p w:rsidR="006A47E3" w:rsidRPr="00E400CB" w:rsidRDefault="006A47E3" w:rsidP="0013391D">
            <w:pPr>
              <w:rPr>
                <w:sz w:val="24"/>
                <w:szCs w:val="24"/>
              </w:rPr>
            </w:pPr>
          </w:p>
        </w:tc>
        <w:tc>
          <w:tcPr>
            <w:tcW w:w="3462" w:type="dxa"/>
          </w:tcPr>
          <w:p w:rsidR="006A47E3" w:rsidRPr="00096B86" w:rsidRDefault="006A47E3" w:rsidP="0013391D">
            <w:pPr>
              <w:rPr>
                <w:rFonts w:ascii="Gill Sans MT" w:hAnsi="Gill Sans MT" w:cs="Arial"/>
              </w:rPr>
            </w:pPr>
          </w:p>
        </w:tc>
      </w:tr>
      <w:tr w:rsidR="006A47E3" w:rsidRPr="00096B86" w:rsidTr="00E52028">
        <w:trPr>
          <w:cantSplit/>
          <w:jc w:val="center"/>
        </w:trPr>
        <w:tc>
          <w:tcPr>
            <w:tcW w:w="748" w:type="dxa"/>
          </w:tcPr>
          <w:p w:rsidR="006A47E3" w:rsidRPr="00096B86" w:rsidRDefault="006A47E3" w:rsidP="0013391D">
            <w:pPr>
              <w:numPr>
                <w:ilvl w:val="0"/>
                <w:numId w:val="1"/>
              </w:numPr>
              <w:jc w:val="center"/>
              <w:rPr>
                <w:rFonts w:ascii="Gill Sans MT" w:hAnsi="Gill Sans MT" w:cs="Arial"/>
              </w:rPr>
            </w:pPr>
          </w:p>
        </w:tc>
        <w:tc>
          <w:tcPr>
            <w:tcW w:w="759" w:type="dxa"/>
          </w:tcPr>
          <w:p w:rsidR="006A47E3" w:rsidRPr="00096B86" w:rsidRDefault="006A47E3" w:rsidP="0013391D">
            <w:pPr>
              <w:jc w:val="center"/>
              <w:rPr>
                <w:rFonts w:ascii="Gill Sans MT" w:hAnsi="Gill Sans MT" w:cs="Arial"/>
              </w:rPr>
            </w:pPr>
          </w:p>
        </w:tc>
        <w:tc>
          <w:tcPr>
            <w:tcW w:w="1466" w:type="dxa"/>
          </w:tcPr>
          <w:p w:rsidR="006A47E3" w:rsidRDefault="00E400CB" w:rsidP="0013391D">
            <w:pPr>
              <w:jc w:val="center"/>
              <w:rPr>
                <w:sz w:val="24"/>
                <w:szCs w:val="24"/>
              </w:rPr>
            </w:pPr>
            <w:r>
              <w:rPr>
                <w:sz w:val="24"/>
                <w:szCs w:val="24"/>
              </w:rPr>
              <w:t>F. Cook</w:t>
            </w:r>
          </w:p>
          <w:p w:rsidR="00B16B65" w:rsidRPr="00E400CB" w:rsidRDefault="00B16B65" w:rsidP="0013391D">
            <w:pPr>
              <w:jc w:val="center"/>
              <w:rPr>
                <w:sz w:val="24"/>
                <w:szCs w:val="24"/>
              </w:rPr>
            </w:pPr>
            <w:r>
              <w:rPr>
                <w:sz w:val="24"/>
                <w:szCs w:val="24"/>
              </w:rPr>
              <w:t xml:space="preserve">Air </w:t>
            </w:r>
            <w:proofErr w:type="spellStart"/>
            <w:r>
              <w:rPr>
                <w:sz w:val="24"/>
                <w:szCs w:val="24"/>
              </w:rPr>
              <w:t>Qual</w:t>
            </w:r>
            <w:proofErr w:type="spellEnd"/>
          </w:p>
        </w:tc>
        <w:tc>
          <w:tcPr>
            <w:tcW w:w="1343" w:type="dxa"/>
          </w:tcPr>
          <w:p w:rsidR="006A47E3" w:rsidRPr="00E400CB" w:rsidRDefault="001411FA" w:rsidP="0013391D">
            <w:pPr>
              <w:jc w:val="center"/>
              <w:rPr>
                <w:sz w:val="24"/>
                <w:szCs w:val="24"/>
              </w:rPr>
            </w:pPr>
            <w:r>
              <w:rPr>
                <w:sz w:val="24"/>
                <w:szCs w:val="24"/>
              </w:rPr>
              <w:t xml:space="preserve">BLM </w:t>
            </w:r>
            <w:r w:rsidR="00E400CB">
              <w:rPr>
                <w:sz w:val="24"/>
                <w:szCs w:val="24"/>
              </w:rPr>
              <w:t>COSO</w:t>
            </w:r>
          </w:p>
        </w:tc>
        <w:tc>
          <w:tcPr>
            <w:tcW w:w="4536" w:type="dxa"/>
          </w:tcPr>
          <w:p w:rsidR="00813431" w:rsidRDefault="00E400CB" w:rsidP="00E400CB">
            <w:pPr>
              <w:shd w:val="clear" w:color="auto" w:fill="FFFFFF"/>
              <w:rPr>
                <w:i/>
                <w:color w:val="222222"/>
                <w:sz w:val="24"/>
                <w:szCs w:val="24"/>
              </w:rPr>
            </w:pPr>
            <w:r w:rsidRPr="00E400CB">
              <w:rPr>
                <w:color w:val="222222"/>
                <w:sz w:val="24"/>
                <w:szCs w:val="24"/>
              </w:rPr>
              <w:t>This preliminary draft includes a general reference to the 2018 air quality analysis that GMUG prepared</w:t>
            </w:r>
            <w:r w:rsidR="00813431" w:rsidRPr="00813431">
              <w:rPr>
                <w:color w:val="222222"/>
                <w:sz w:val="24"/>
                <w:szCs w:val="24"/>
              </w:rPr>
              <w:t xml:space="preserve"> </w:t>
            </w:r>
            <w:r w:rsidR="00813431">
              <w:rPr>
                <w:color w:val="222222"/>
                <w:sz w:val="24"/>
                <w:szCs w:val="24"/>
              </w:rPr>
              <w:t xml:space="preserve">(i.e., </w:t>
            </w:r>
            <w:r w:rsidR="00813431" w:rsidRPr="00813431">
              <w:rPr>
                <w:i/>
                <w:sz w:val="24"/>
                <w:szCs w:val="24"/>
              </w:rPr>
              <w:t>Grand Mesa, Uncompahgre, and Gunnison National Forests REVISED DRAFT Forest Assessments: Air Quality March 2018)</w:t>
            </w:r>
          </w:p>
          <w:p w:rsidR="00813431" w:rsidRDefault="00813431" w:rsidP="00E400CB">
            <w:pPr>
              <w:shd w:val="clear" w:color="auto" w:fill="FFFFFF"/>
              <w:rPr>
                <w:i/>
                <w:color w:val="222222"/>
                <w:sz w:val="24"/>
                <w:szCs w:val="24"/>
              </w:rPr>
            </w:pPr>
          </w:p>
          <w:p w:rsidR="00E400CB" w:rsidRPr="00E400CB" w:rsidRDefault="00E400CB" w:rsidP="00E400CB">
            <w:pPr>
              <w:shd w:val="clear" w:color="auto" w:fill="FFFFFF"/>
              <w:rPr>
                <w:color w:val="222222"/>
                <w:sz w:val="24"/>
                <w:szCs w:val="24"/>
              </w:rPr>
            </w:pPr>
            <w:r w:rsidRPr="00E400CB">
              <w:rPr>
                <w:color w:val="222222"/>
                <w:sz w:val="24"/>
                <w:szCs w:val="24"/>
              </w:rPr>
              <w:t>that 2018 air quality analysis utilized CARMMS 2.0 but did not use CARMMS 2.5 which was a modeling effort completed just for the Forest Service...the GMUG Plan DEIS should use the CARMMS 2.5 products as they highlight GMUG's projected future oil and gas potential impacts to air quality and related values.</w:t>
            </w:r>
          </w:p>
          <w:p w:rsidR="006A47E3" w:rsidRPr="00E400CB" w:rsidRDefault="006A47E3" w:rsidP="0013391D">
            <w:pPr>
              <w:rPr>
                <w:sz w:val="24"/>
                <w:szCs w:val="24"/>
              </w:rPr>
            </w:pPr>
          </w:p>
        </w:tc>
        <w:tc>
          <w:tcPr>
            <w:tcW w:w="3462" w:type="dxa"/>
          </w:tcPr>
          <w:p w:rsidR="006A47E3" w:rsidRPr="00096B86" w:rsidRDefault="006A47E3" w:rsidP="0013391D">
            <w:pPr>
              <w:rPr>
                <w:rFonts w:ascii="Gill Sans MT" w:hAnsi="Gill Sans MT" w:cs="Arial"/>
              </w:rPr>
            </w:pPr>
          </w:p>
        </w:tc>
      </w:tr>
      <w:tr w:rsidR="00943448" w:rsidRPr="00096B86" w:rsidTr="00E52028">
        <w:trPr>
          <w:cantSplit/>
          <w:jc w:val="center"/>
        </w:trPr>
        <w:tc>
          <w:tcPr>
            <w:tcW w:w="748" w:type="dxa"/>
          </w:tcPr>
          <w:p w:rsidR="00943448" w:rsidRPr="00096B86" w:rsidRDefault="00943448" w:rsidP="00943448">
            <w:pPr>
              <w:numPr>
                <w:ilvl w:val="0"/>
                <w:numId w:val="1"/>
              </w:numPr>
              <w:jc w:val="center"/>
              <w:rPr>
                <w:rFonts w:ascii="Gill Sans MT" w:hAnsi="Gill Sans MT" w:cs="Arial"/>
              </w:rPr>
            </w:pPr>
          </w:p>
        </w:tc>
        <w:tc>
          <w:tcPr>
            <w:tcW w:w="759" w:type="dxa"/>
          </w:tcPr>
          <w:p w:rsidR="00943448" w:rsidRDefault="00943448" w:rsidP="00943448">
            <w:pPr>
              <w:jc w:val="center"/>
              <w:rPr>
                <w:rFonts w:ascii="Gill Sans MT" w:hAnsi="Gill Sans MT" w:cs="Arial"/>
              </w:rPr>
            </w:pPr>
            <w:r>
              <w:rPr>
                <w:rFonts w:ascii="Gill Sans MT" w:hAnsi="Gill Sans MT" w:cs="Arial"/>
              </w:rPr>
              <w:t>Chapter 1</w:t>
            </w:r>
          </w:p>
        </w:tc>
        <w:tc>
          <w:tcPr>
            <w:tcW w:w="1466" w:type="dxa"/>
          </w:tcPr>
          <w:p w:rsidR="00943448" w:rsidRDefault="00943448" w:rsidP="00943448">
            <w:pPr>
              <w:jc w:val="center"/>
              <w:rPr>
                <w:sz w:val="24"/>
                <w:szCs w:val="24"/>
              </w:rPr>
            </w:pPr>
            <w:r w:rsidRPr="00813431">
              <w:rPr>
                <w:sz w:val="24"/>
                <w:szCs w:val="24"/>
              </w:rPr>
              <w:t>D. Maggie Magee</w:t>
            </w:r>
          </w:p>
          <w:p w:rsidR="00B16B65" w:rsidRPr="00813431" w:rsidRDefault="00B16B65" w:rsidP="00943448">
            <w:pPr>
              <w:jc w:val="center"/>
              <w:rPr>
                <w:sz w:val="24"/>
                <w:szCs w:val="24"/>
              </w:rPr>
            </w:pPr>
            <w:r>
              <w:rPr>
                <w:sz w:val="24"/>
                <w:szCs w:val="24"/>
              </w:rPr>
              <w:t>Planning and NEPA</w:t>
            </w:r>
          </w:p>
          <w:p w:rsidR="00943448" w:rsidRPr="00813431" w:rsidRDefault="00943448" w:rsidP="00943448">
            <w:pPr>
              <w:jc w:val="center"/>
              <w:rPr>
                <w:sz w:val="24"/>
                <w:szCs w:val="24"/>
              </w:rPr>
            </w:pPr>
          </w:p>
        </w:tc>
        <w:tc>
          <w:tcPr>
            <w:tcW w:w="1343" w:type="dxa"/>
          </w:tcPr>
          <w:p w:rsidR="00943448" w:rsidRPr="00813431" w:rsidRDefault="00943448" w:rsidP="00943448">
            <w:pPr>
              <w:jc w:val="center"/>
              <w:rPr>
                <w:sz w:val="24"/>
                <w:szCs w:val="24"/>
              </w:rPr>
            </w:pPr>
            <w:r w:rsidRPr="00813431">
              <w:rPr>
                <w:sz w:val="24"/>
                <w:szCs w:val="24"/>
              </w:rPr>
              <w:t>BLM CO SWD</w:t>
            </w:r>
          </w:p>
        </w:tc>
        <w:tc>
          <w:tcPr>
            <w:tcW w:w="4536" w:type="dxa"/>
          </w:tcPr>
          <w:p w:rsidR="00943448" w:rsidRPr="00813431" w:rsidRDefault="00943448" w:rsidP="00943448">
            <w:pPr>
              <w:autoSpaceDE w:val="0"/>
              <w:autoSpaceDN w:val="0"/>
              <w:adjustRightInd w:val="0"/>
              <w:spacing w:after="120"/>
              <w:rPr>
                <w:b/>
                <w:sz w:val="24"/>
                <w:szCs w:val="24"/>
              </w:rPr>
            </w:pPr>
            <w:r w:rsidRPr="00813431">
              <w:rPr>
                <w:b/>
                <w:sz w:val="24"/>
                <w:szCs w:val="24"/>
              </w:rPr>
              <w:t>Chapter 1: Introduction</w:t>
            </w:r>
          </w:p>
          <w:p w:rsidR="00943448" w:rsidRPr="00813431" w:rsidRDefault="00943448" w:rsidP="00943448">
            <w:pPr>
              <w:autoSpaceDE w:val="0"/>
              <w:autoSpaceDN w:val="0"/>
              <w:adjustRightInd w:val="0"/>
              <w:spacing w:after="120"/>
              <w:rPr>
                <w:sz w:val="24"/>
                <w:szCs w:val="24"/>
              </w:rPr>
            </w:pPr>
            <w:r w:rsidRPr="00813431">
              <w:rPr>
                <w:sz w:val="24"/>
                <w:szCs w:val="24"/>
              </w:rPr>
              <w:t>In general, I observed the following during my review of Chapter 1:</w:t>
            </w:r>
          </w:p>
          <w:p w:rsidR="00943448" w:rsidRPr="00813431" w:rsidRDefault="00943448" w:rsidP="00943448">
            <w:pPr>
              <w:autoSpaceDE w:val="0"/>
              <w:autoSpaceDN w:val="0"/>
              <w:adjustRightInd w:val="0"/>
              <w:rPr>
                <w:sz w:val="24"/>
                <w:szCs w:val="24"/>
              </w:rPr>
            </w:pPr>
            <w:r w:rsidRPr="00813431">
              <w:rPr>
                <w:sz w:val="24"/>
                <w:szCs w:val="24"/>
              </w:rPr>
              <w:t>I anticipated encountering many of the issues common in the early phases of plan development:</w:t>
            </w:r>
          </w:p>
          <w:p w:rsidR="00943448" w:rsidRPr="00813431" w:rsidRDefault="00943448" w:rsidP="00943448">
            <w:pPr>
              <w:autoSpaceDE w:val="0"/>
              <w:autoSpaceDN w:val="0"/>
              <w:adjustRightInd w:val="0"/>
              <w:spacing w:after="120"/>
              <w:rPr>
                <w:sz w:val="24"/>
                <w:szCs w:val="24"/>
              </w:rPr>
            </w:pPr>
            <w:r w:rsidRPr="00813431">
              <w:rPr>
                <w:sz w:val="24"/>
                <w:szCs w:val="24"/>
              </w:rPr>
              <w:t>Excessive and circular language, repetition, lack of clarity and organization (resulting in a need to reread explanations or entire paragraphs to ascertain intended meanings), and unsupported or poorly supported directives.</w:t>
            </w:r>
          </w:p>
          <w:p w:rsidR="00943448" w:rsidRPr="00813431" w:rsidRDefault="00943448" w:rsidP="00943448">
            <w:pPr>
              <w:autoSpaceDE w:val="0"/>
              <w:autoSpaceDN w:val="0"/>
              <w:adjustRightInd w:val="0"/>
              <w:spacing w:after="120"/>
              <w:rPr>
                <w:sz w:val="24"/>
                <w:szCs w:val="24"/>
              </w:rPr>
            </w:pPr>
            <w:r w:rsidRPr="00813431">
              <w:rPr>
                <w:sz w:val="24"/>
                <w:szCs w:val="24"/>
              </w:rPr>
              <w:t>I was therefore somewhat surprised to find that the preliminary Draft already contains the foundational groundwork necessary for an excellent plan.  My sense is that the GMUG has strong writers and specialists on staff, has decent examples from which to draw, and makes effective use of boilerplate language when appropriate.</w:t>
            </w:r>
          </w:p>
          <w:p w:rsidR="00943448" w:rsidRPr="00813431" w:rsidRDefault="00943448" w:rsidP="00943448">
            <w:pPr>
              <w:autoSpaceDE w:val="0"/>
              <w:autoSpaceDN w:val="0"/>
              <w:adjustRightInd w:val="0"/>
              <w:spacing w:after="120"/>
              <w:rPr>
                <w:sz w:val="24"/>
                <w:szCs w:val="24"/>
              </w:rPr>
            </w:pPr>
            <w:r w:rsidRPr="00813431">
              <w:rPr>
                <w:sz w:val="24"/>
                <w:szCs w:val="24"/>
              </w:rPr>
              <w:t>- The language in the Draft Plan is succinct, clear, and highly readable. I found few instances in which language is either passive or not straightforward.</w:t>
            </w:r>
          </w:p>
          <w:p w:rsidR="00943448" w:rsidRPr="00813431" w:rsidRDefault="00943448" w:rsidP="00943448">
            <w:pPr>
              <w:autoSpaceDE w:val="0"/>
              <w:autoSpaceDN w:val="0"/>
              <w:adjustRightInd w:val="0"/>
              <w:spacing w:after="120"/>
              <w:rPr>
                <w:sz w:val="24"/>
                <w:szCs w:val="24"/>
              </w:rPr>
            </w:pPr>
            <w:r w:rsidRPr="00813431">
              <w:rPr>
                <w:sz w:val="24"/>
                <w:szCs w:val="24"/>
              </w:rPr>
              <w:t xml:space="preserve">- Source materials, plans, policies, and guidance </w:t>
            </w:r>
            <w:proofErr w:type="gramStart"/>
            <w:r w:rsidRPr="00813431">
              <w:rPr>
                <w:sz w:val="24"/>
                <w:szCs w:val="24"/>
              </w:rPr>
              <w:t>are appropriately cited</w:t>
            </w:r>
            <w:proofErr w:type="gramEnd"/>
            <w:r w:rsidRPr="00813431">
              <w:rPr>
                <w:sz w:val="24"/>
                <w:szCs w:val="24"/>
              </w:rPr>
              <w:t>.</w:t>
            </w:r>
          </w:p>
        </w:tc>
        <w:tc>
          <w:tcPr>
            <w:tcW w:w="3462" w:type="dxa"/>
          </w:tcPr>
          <w:p w:rsidR="00943448" w:rsidRPr="00096B86" w:rsidRDefault="00943448" w:rsidP="00943448">
            <w:pPr>
              <w:rPr>
                <w:rFonts w:ascii="Gill Sans MT" w:hAnsi="Gill Sans MT" w:cs="Arial"/>
              </w:rPr>
            </w:pPr>
          </w:p>
        </w:tc>
      </w:tr>
      <w:tr w:rsidR="00943448" w:rsidRPr="00096B86" w:rsidTr="00E52028">
        <w:trPr>
          <w:cantSplit/>
          <w:jc w:val="center"/>
        </w:trPr>
        <w:tc>
          <w:tcPr>
            <w:tcW w:w="748" w:type="dxa"/>
          </w:tcPr>
          <w:p w:rsidR="00943448" w:rsidRPr="00096B86" w:rsidRDefault="00943448" w:rsidP="00943448">
            <w:pPr>
              <w:numPr>
                <w:ilvl w:val="0"/>
                <w:numId w:val="1"/>
              </w:numPr>
              <w:jc w:val="center"/>
              <w:rPr>
                <w:rFonts w:ascii="Gill Sans MT" w:hAnsi="Gill Sans MT" w:cs="Arial"/>
              </w:rPr>
            </w:pPr>
          </w:p>
        </w:tc>
        <w:tc>
          <w:tcPr>
            <w:tcW w:w="759" w:type="dxa"/>
          </w:tcPr>
          <w:p w:rsidR="00943448" w:rsidRDefault="00943448" w:rsidP="00943448">
            <w:pPr>
              <w:jc w:val="center"/>
              <w:rPr>
                <w:rFonts w:ascii="Gill Sans MT" w:hAnsi="Gill Sans MT" w:cs="Arial"/>
              </w:rPr>
            </w:pPr>
            <w:r>
              <w:rPr>
                <w:rFonts w:ascii="Gill Sans MT" w:hAnsi="Gill Sans MT" w:cs="Arial"/>
              </w:rPr>
              <w:t>pp. 9 –</w:t>
            </w:r>
          </w:p>
          <w:p w:rsidR="00943448" w:rsidRDefault="00943448" w:rsidP="00943448">
            <w:pPr>
              <w:jc w:val="center"/>
              <w:rPr>
                <w:rFonts w:ascii="Gill Sans MT" w:hAnsi="Gill Sans MT" w:cs="Arial"/>
              </w:rPr>
            </w:pPr>
            <w:r>
              <w:rPr>
                <w:rFonts w:ascii="Gill Sans MT" w:hAnsi="Gill Sans MT" w:cs="Arial"/>
              </w:rPr>
              <w:t>45</w:t>
            </w:r>
          </w:p>
          <w:p w:rsidR="00943448" w:rsidRPr="00854125" w:rsidRDefault="00943448" w:rsidP="00943448">
            <w:pPr>
              <w:rPr>
                <w:rFonts w:ascii="Gill Sans MT" w:hAnsi="Gill Sans MT" w:cs="Arial"/>
              </w:rPr>
            </w:pPr>
          </w:p>
        </w:tc>
        <w:tc>
          <w:tcPr>
            <w:tcW w:w="1466" w:type="dxa"/>
          </w:tcPr>
          <w:p w:rsidR="00943448" w:rsidRDefault="00943448" w:rsidP="00943448">
            <w:pPr>
              <w:jc w:val="center"/>
              <w:rPr>
                <w:sz w:val="24"/>
                <w:szCs w:val="24"/>
              </w:rPr>
            </w:pPr>
            <w:r w:rsidRPr="00813431">
              <w:rPr>
                <w:sz w:val="24"/>
                <w:szCs w:val="24"/>
              </w:rPr>
              <w:t>D. Maggie Magee</w:t>
            </w:r>
          </w:p>
          <w:p w:rsidR="00B16B65" w:rsidRPr="00813431" w:rsidRDefault="00B16B65" w:rsidP="00943448">
            <w:pPr>
              <w:jc w:val="center"/>
              <w:rPr>
                <w:sz w:val="24"/>
                <w:szCs w:val="24"/>
              </w:rPr>
            </w:pPr>
            <w:r>
              <w:rPr>
                <w:sz w:val="24"/>
                <w:szCs w:val="24"/>
              </w:rPr>
              <w:t>Planning and NEPA</w:t>
            </w:r>
          </w:p>
        </w:tc>
        <w:tc>
          <w:tcPr>
            <w:tcW w:w="1343" w:type="dxa"/>
          </w:tcPr>
          <w:p w:rsidR="00943448" w:rsidRPr="00813431" w:rsidRDefault="00943448" w:rsidP="00943448">
            <w:pPr>
              <w:jc w:val="center"/>
              <w:rPr>
                <w:sz w:val="24"/>
                <w:szCs w:val="24"/>
              </w:rPr>
            </w:pPr>
            <w:r w:rsidRPr="00813431">
              <w:rPr>
                <w:sz w:val="24"/>
                <w:szCs w:val="24"/>
              </w:rPr>
              <w:t>BLM CO SWD</w:t>
            </w:r>
          </w:p>
        </w:tc>
        <w:tc>
          <w:tcPr>
            <w:tcW w:w="4536" w:type="dxa"/>
          </w:tcPr>
          <w:p w:rsidR="00943448" w:rsidRPr="00813431" w:rsidRDefault="00943448" w:rsidP="00943448">
            <w:pPr>
              <w:autoSpaceDE w:val="0"/>
              <w:autoSpaceDN w:val="0"/>
              <w:adjustRightInd w:val="0"/>
              <w:spacing w:after="120"/>
              <w:rPr>
                <w:sz w:val="24"/>
                <w:szCs w:val="24"/>
              </w:rPr>
            </w:pPr>
            <w:r w:rsidRPr="00813431">
              <w:rPr>
                <w:sz w:val="24"/>
                <w:szCs w:val="24"/>
              </w:rPr>
              <w:t>The Desired Conditions, Objectives, Standards, and Guidelines provide an excellent framework for structuring management direction in a way that is clear and logical for the reader and would seem to benefit those developing the plan in better refining the Objectives, Standards, and Guidelines to meet the Desired Conditions.</w:t>
            </w:r>
          </w:p>
        </w:tc>
        <w:tc>
          <w:tcPr>
            <w:tcW w:w="3462" w:type="dxa"/>
          </w:tcPr>
          <w:p w:rsidR="00943448" w:rsidRPr="00096B86" w:rsidRDefault="00943448" w:rsidP="00943448">
            <w:pPr>
              <w:rPr>
                <w:rFonts w:ascii="Gill Sans MT" w:hAnsi="Gill Sans MT" w:cs="Arial"/>
              </w:rPr>
            </w:pPr>
          </w:p>
        </w:tc>
      </w:tr>
      <w:tr w:rsidR="00943448" w:rsidRPr="00096B86" w:rsidTr="00E52028">
        <w:trPr>
          <w:cantSplit/>
          <w:jc w:val="center"/>
        </w:trPr>
        <w:tc>
          <w:tcPr>
            <w:tcW w:w="748" w:type="dxa"/>
          </w:tcPr>
          <w:p w:rsidR="00943448" w:rsidRPr="00096B86" w:rsidRDefault="00943448" w:rsidP="00943448">
            <w:pPr>
              <w:numPr>
                <w:ilvl w:val="0"/>
                <w:numId w:val="1"/>
              </w:numPr>
              <w:jc w:val="center"/>
              <w:rPr>
                <w:rFonts w:ascii="Gill Sans MT" w:hAnsi="Gill Sans MT" w:cs="Arial"/>
              </w:rPr>
            </w:pPr>
          </w:p>
        </w:tc>
        <w:tc>
          <w:tcPr>
            <w:tcW w:w="759" w:type="dxa"/>
          </w:tcPr>
          <w:p w:rsidR="00943448" w:rsidRDefault="00943448" w:rsidP="00943448">
            <w:pPr>
              <w:jc w:val="center"/>
              <w:rPr>
                <w:rFonts w:ascii="Gill Sans MT" w:hAnsi="Gill Sans MT" w:cs="Arial"/>
              </w:rPr>
            </w:pPr>
            <w:r>
              <w:rPr>
                <w:rFonts w:ascii="Gill Sans MT" w:hAnsi="Gill Sans MT" w:cs="Arial"/>
              </w:rPr>
              <w:t>pp. 9 –</w:t>
            </w:r>
          </w:p>
          <w:p w:rsidR="00943448" w:rsidRPr="00096B86" w:rsidRDefault="00943448" w:rsidP="00943448">
            <w:pPr>
              <w:jc w:val="center"/>
              <w:rPr>
                <w:rFonts w:ascii="Gill Sans MT" w:hAnsi="Gill Sans MT" w:cs="Arial"/>
              </w:rPr>
            </w:pPr>
            <w:r>
              <w:rPr>
                <w:rFonts w:ascii="Gill Sans MT" w:hAnsi="Gill Sans MT" w:cs="Arial"/>
              </w:rPr>
              <w:t>45</w:t>
            </w:r>
          </w:p>
        </w:tc>
        <w:tc>
          <w:tcPr>
            <w:tcW w:w="1466" w:type="dxa"/>
          </w:tcPr>
          <w:p w:rsidR="00943448" w:rsidRDefault="00943448" w:rsidP="00943448">
            <w:pPr>
              <w:jc w:val="center"/>
              <w:rPr>
                <w:sz w:val="24"/>
                <w:szCs w:val="24"/>
              </w:rPr>
            </w:pPr>
            <w:r w:rsidRPr="00813431">
              <w:rPr>
                <w:sz w:val="24"/>
                <w:szCs w:val="24"/>
              </w:rPr>
              <w:t>D. Maggie Magee</w:t>
            </w:r>
          </w:p>
          <w:p w:rsidR="00B16B65" w:rsidRPr="00813431" w:rsidRDefault="00B16B65" w:rsidP="00943448">
            <w:pPr>
              <w:jc w:val="center"/>
              <w:rPr>
                <w:sz w:val="24"/>
                <w:szCs w:val="24"/>
              </w:rPr>
            </w:pPr>
            <w:r>
              <w:rPr>
                <w:sz w:val="24"/>
                <w:szCs w:val="24"/>
              </w:rPr>
              <w:t>Planning and NEPA</w:t>
            </w:r>
          </w:p>
          <w:p w:rsidR="00943448" w:rsidRPr="00813431" w:rsidRDefault="00943448" w:rsidP="00943448">
            <w:pPr>
              <w:jc w:val="center"/>
              <w:rPr>
                <w:sz w:val="24"/>
                <w:szCs w:val="24"/>
              </w:rPr>
            </w:pPr>
          </w:p>
        </w:tc>
        <w:tc>
          <w:tcPr>
            <w:tcW w:w="1343" w:type="dxa"/>
          </w:tcPr>
          <w:p w:rsidR="00943448" w:rsidRPr="00813431" w:rsidRDefault="00943448" w:rsidP="00943448">
            <w:pPr>
              <w:jc w:val="center"/>
              <w:rPr>
                <w:sz w:val="24"/>
                <w:szCs w:val="24"/>
              </w:rPr>
            </w:pPr>
            <w:r w:rsidRPr="00813431">
              <w:rPr>
                <w:sz w:val="24"/>
                <w:szCs w:val="24"/>
              </w:rPr>
              <w:t>BLM CO SWD</w:t>
            </w:r>
          </w:p>
        </w:tc>
        <w:tc>
          <w:tcPr>
            <w:tcW w:w="4536" w:type="dxa"/>
          </w:tcPr>
          <w:p w:rsidR="00943448" w:rsidRPr="00813431" w:rsidRDefault="00943448" w:rsidP="00943448">
            <w:pPr>
              <w:autoSpaceDE w:val="0"/>
              <w:autoSpaceDN w:val="0"/>
              <w:adjustRightInd w:val="0"/>
              <w:spacing w:after="120"/>
              <w:rPr>
                <w:b/>
                <w:sz w:val="24"/>
                <w:szCs w:val="24"/>
              </w:rPr>
            </w:pPr>
            <w:r w:rsidRPr="00813431">
              <w:rPr>
                <w:b/>
                <w:sz w:val="24"/>
                <w:szCs w:val="24"/>
              </w:rPr>
              <w:t>Wording of Objectives</w:t>
            </w:r>
          </w:p>
          <w:p w:rsidR="00943448" w:rsidRPr="00813431" w:rsidRDefault="00943448" w:rsidP="00943448">
            <w:pPr>
              <w:autoSpaceDE w:val="0"/>
              <w:autoSpaceDN w:val="0"/>
              <w:adjustRightInd w:val="0"/>
              <w:spacing w:after="120"/>
              <w:rPr>
                <w:sz w:val="24"/>
                <w:szCs w:val="24"/>
              </w:rPr>
            </w:pPr>
            <w:r w:rsidRPr="00813431">
              <w:rPr>
                <w:sz w:val="24"/>
                <w:szCs w:val="24"/>
              </w:rPr>
              <w:t xml:space="preserve">For the most part, the draft Objectives </w:t>
            </w:r>
            <w:proofErr w:type="gramStart"/>
            <w:r w:rsidRPr="00813431">
              <w:rPr>
                <w:sz w:val="24"/>
                <w:szCs w:val="24"/>
              </w:rPr>
              <w:t>are well written</w:t>
            </w:r>
            <w:proofErr w:type="gramEnd"/>
            <w:r w:rsidRPr="00813431">
              <w:rPr>
                <w:sz w:val="24"/>
                <w:szCs w:val="24"/>
              </w:rPr>
              <w:t xml:space="preserve">, although some are worded as actions, while others are more correctly worded as outcomes.  </w:t>
            </w:r>
            <w:proofErr w:type="gramStart"/>
            <w:r w:rsidRPr="00813431">
              <w:rPr>
                <w:sz w:val="24"/>
                <w:szCs w:val="24"/>
              </w:rPr>
              <w:t>And</w:t>
            </w:r>
            <w:proofErr w:type="gramEnd"/>
            <w:r w:rsidRPr="00813431">
              <w:rPr>
                <w:sz w:val="24"/>
                <w:szCs w:val="24"/>
              </w:rPr>
              <w:t xml:space="preserve"> while all the Objectives include timeframes, not all include the quantifiable measures (i.e. percentage of, all of, acres of) that provide a solid path forward.</w:t>
            </w:r>
          </w:p>
          <w:p w:rsidR="00943448" w:rsidRPr="00813431" w:rsidRDefault="00943448" w:rsidP="00943448">
            <w:pPr>
              <w:autoSpaceDE w:val="0"/>
              <w:autoSpaceDN w:val="0"/>
              <w:adjustRightInd w:val="0"/>
              <w:spacing w:after="120"/>
              <w:rPr>
                <w:sz w:val="24"/>
                <w:szCs w:val="24"/>
              </w:rPr>
            </w:pPr>
            <w:r w:rsidRPr="00813431">
              <w:rPr>
                <w:sz w:val="24"/>
                <w:szCs w:val="24"/>
              </w:rPr>
              <w:t>Following are example Objectives from the Draft Plan that lack a measure [with examples of clarifying language]:</w:t>
            </w:r>
          </w:p>
          <w:p w:rsidR="00943448" w:rsidRPr="00813431" w:rsidRDefault="00943448" w:rsidP="00943448">
            <w:pPr>
              <w:autoSpaceDE w:val="0"/>
              <w:autoSpaceDN w:val="0"/>
              <w:adjustRightInd w:val="0"/>
              <w:spacing w:after="120"/>
              <w:rPr>
                <w:sz w:val="24"/>
                <w:szCs w:val="24"/>
              </w:rPr>
            </w:pPr>
            <w:r w:rsidRPr="00813431">
              <w:rPr>
                <w:b/>
                <w:sz w:val="24"/>
                <w:szCs w:val="24"/>
              </w:rPr>
              <w:t xml:space="preserve">FW-OBJ-CHR-136: </w:t>
            </w:r>
            <w:r w:rsidRPr="00813431">
              <w:rPr>
                <w:sz w:val="24"/>
                <w:szCs w:val="24"/>
              </w:rPr>
              <w:t xml:space="preserve">Within 5 years of plan approval, [all] areas of Tribal importance, including discrete cultural landscapes, are spatially identified based on cultural affiliation, </w:t>
            </w:r>
            <w:proofErr w:type="gramStart"/>
            <w:r w:rsidRPr="00813431">
              <w:rPr>
                <w:sz w:val="24"/>
                <w:szCs w:val="24"/>
              </w:rPr>
              <w:t>time period</w:t>
            </w:r>
            <w:proofErr w:type="gramEnd"/>
            <w:r w:rsidRPr="00813431">
              <w:rPr>
                <w:sz w:val="24"/>
                <w:szCs w:val="24"/>
              </w:rPr>
              <w:t>, and/or relationship with natural resources and features.</w:t>
            </w:r>
          </w:p>
          <w:p w:rsidR="00943448" w:rsidRPr="00813431" w:rsidRDefault="00943448" w:rsidP="00943448">
            <w:pPr>
              <w:autoSpaceDE w:val="0"/>
              <w:autoSpaceDN w:val="0"/>
              <w:adjustRightInd w:val="0"/>
              <w:spacing w:after="120"/>
              <w:rPr>
                <w:sz w:val="24"/>
                <w:szCs w:val="24"/>
              </w:rPr>
            </w:pPr>
            <w:r w:rsidRPr="00813431">
              <w:rPr>
                <w:b/>
                <w:sz w:val="24"/>
                <w:szCs w:val="24"/>
              </w:rPr>
              <w:t>FW-OBJ-CHR-137:</w:t>
            </w:r>
            <w:r w:rsidRPr="00813431">
              <w:rPr>
                <w:sz w:val="24"/>
                <w:szCs w:val="24"/>
              </w:rPr>
              <w:t xml:space="preserve"> Within 5 years of plan approval, [90% of] fire-sensitive cultural resource (e.g., historic structures, </w:t>
            </w:r>
            <w:proofErr w:type="spellStart"/>
            <w:r w:rsidRPr="00813431">
              <w:rPr>
                <w:sz w:val="24"/>
                <w:szCs w:val="24"/>
              </w:rPr>
              <w:t>wickiups</w:t>
            </w:r>
            <w:proofErr w:type="spellEnd"/>
            <w:r w:rsidRPr="00813431">
              <w:rPr>
                <w:sz w:val="24"/>
                <w:szCs w:val="24"/>
              </w:rPr>
              <w:t xml:space="preserve">, and culturally modified trees) locations </w:t>
            </w:r>
            <w:proofErr w:type="gramStart"/>
            <w:r w:rsidRPr="00813431">
              <w:rPr>
                <w:sz w:val="24"/>
                <w:szCs w:val="24"/>
              </w:rPr>
              <w:t>are identified</w:t>
            </w:r>
            <w:proofErr w:type="gramEnd"/>
            <w:r w:rsidRPr="00813431">
              <w:rPr>
                <w:sz w:val="24"/>
                <w:szCs w:val="24"/>
              </w:rPr>
              <w:t xml:space="preserve"> in Heritage GIS in order to facilitate protective measures during wildland fire management.</w:t>
            </w:r>
          </w:p>
          <w:p w:rsidR="00943448" w:rsidRPr="00813431" w:rsidRDefault="00943448" w:rsidP="00943448">
            <w:pPr>
              <w:autoSpaceDE w:val="0"/>
              <w:autoSpaceDN w:val="0"/>
              <w:adjustRightInd w:val="0"/>
              <w:spacing w:after="120"/>
              <w:rPr>
                <w:sz w:val="24"/>
                <w:szCs w:val="24"/>
              </w:rPr>
            </w:pPr>
            <w:r w:rsidRPr="00813431">
              <w:rPr>
                <w:sz w:val="24"/>
                <w:szCs w:val="24"/>
              </w:rPr>
              <w:t>Following are examples of Draft Plan Objectives that are action-, rather than outcome-, oriented, along with suggested rewording:</w:t>
            </w:r>
          </w:p>
          <w:p w:rsidR="00943448" w:rsidRPr="00813431" w:rsidRDefault="00943448" w:rsidP="00943448">
            <w:pPr>
              <w:autoSpaceDE w:val="0"/>
              <w:autoSpaceDN w:val="0"/>
              <w:adjustRightInd w:val="0"/>
              <w:spacing w:after="120"/>
              <w:rPr>
                <w:i/>
                <w:sz w:val="24"/>
                <w:szCs w:val="24"/>
              </w:rPr>
            </w:pPr>
            <w:r w:rsidRPr="00813431">
              <w:rPr>
                <w:i/>
                <w:sz w:val="24"/>
                <w:szCs w:val="24"/>
              </w:rPr>
              <w:t>Current Wording:</w:t>
            </w:r>
          </w:p>
          <w:p w:rsidR="00943448" w:rsidRPr="00813431" w:rsidRDefault="00943448" w:rsidP="00943448">
            <w:pPr>
              <w:autoSpaceDE w:val="0"/>
              <w:autoSpaceDN w:val="0"/>
              <w:adjustRightInd w:val="0"/>
              <w:spacing w:after="120"/>
              <w:rPr>
                <w:sz w:val="24"/>
                <w:szCs w:val="24"/>
              </w:rPr>
            </w:pPr>
            <w:r w:rsidRPr="00813431">
              <w:rPr>
                <w:b/>
                <w:sz w:val="24"/>
                <w:szCs w:val="24"/>
              </w:rPr>
              <w:lastRenderedPageBreak/>
              <w:t>FW-OBJ-TEV-25:</w:t>
            </w:r>
            <w:r w:rsidRPr="00813431">
              <w:rPr>
                <w:sz w:val="24"/>
                <w:szCs w:val="24"/>
              </w:rPr>
              <w:t xml:space="preserve"> Within 10 years of plan approval, enhance the resiliency of alpine ecosystems on 100 acres of GMUG lands through implementing recreation management plans, completing mine land reclamation, or conducting other management activities.</w:t>
            </w:r>
          </w:p>
          <w:p w:rsidR="00943448" w:rsidRPr="00813431" w:rsidRDefault="00943448" w:rsidP="00943448">
            <w:pPr>
              <w:autoSpaceDE w:val="0"/>
              <w:autoSpaceDN w:val="0"/>
              <w:adjustRightInd w:val="0"/>
              <w:spacing w:after="120"/>
              <w:rPr>
                <w:i/>
                <w:sz w:val="24"/>
                <w:szCs w:val="24"/>
              </w:rPr>
            </w:pPr>
            <w:r w:rsidRPr="00813431">
              <w:rPr>
                <w:i/>
                <w:sz w:val="24"/>
                <w:szCs w:val="24"/>
              </w:rPr>
              <w:t>Suggested Rewording:</w:t>
            </w:r>
          </w:p>
          <w:p w:rsidR="00943448" w:rsidRPr="00813431" w:rsidRDefault="00943448" w:rsidP="00943448">
            <w:pPr>
              <w:autoSpaceDE w:val="0"/>
              <w:autoSpaceDN w:val="0"/>
              <w:adjustRightInd w:val="0"/>
              <w:spacing w:after="120"/>
              <w:rPr>
                <w:sz w:val="24"/>
                <w:szCs w:val="24"/>
              </w:rPr>
            </w:pPr>
            <w:r w:rsidRPr="00813431">
              <w:rPr>
                <w:b/>
                <w:sz w:val="24"/>
                <w:szCs w:val="24"/>
              </w:rPr>
              <w:t>FW-OBJ-TEV-25:</w:t>
            </w:r>
            <w:r w:rsidRPr="00813431">
              <w:rPr>
                <w:sz w:val="24"/>
                <w:szCs w:val="24"/>
              </w:rPr>
              <w:t xml:space="preserve"> Within 10 years of plan approval, the resiliency of alpine ecosystems </w:t>
            </w:r>
            <w:proofErr w:type="gramStart"/>
            <w:r w:rsidRPr="00813431">
              <w:rPr>
                <w:sz w:val="24"/>
                <w:szCs w:val="24"/>
              </w:rPr>
              <w:t>is enhanced</w:t>
            </w:r>
            <w:proofErr w:type="gramEnd"/>
            <w:r w:rsidRPr="00813431">
              <w:rPr>
                <w:sz w:val="24"/>
                <w:szCs w:val="24"/>
              </w:rPr>
              <w:t xml:space="preserve"> on 100 acres of GMUG lands through the implementation of recreation management plans, completion of mine land reclamation, or other management activities.</w:t>
            </w:r>
          </w:p>
          <w:p w:rsidR="00943448" w:rsidRPr="00813431" w:rsidRDefault="00943448" w:rsidP="00943448">
            <w:pPr>
              <w:autoSpaceDE w:val="0"/>
              <w:autoSpaceDN w:val="0"/>
              <w:adjustRightInd w:val="0"/>
              <w:spacing w:after="120"/>
              <w:rPr>
                <w:i/>
                <w:sz w:val="24"/>
                <w:szCs w:val="24"/>
              </w:rPr>
            </w:pPr>
            <w:r w:rsidRPr="00813431">
              <w:rPr>
                <w:i/>
                <w:sz w:val="24"/>
                <w:szCs w:val="24"/>
              </w:rPr>
              <w:t>Current Wording:</w:t>
            </w:r>
          </w:p>
          <w:p w:rsidR="00943448" w:rsidRPr="00813431" w:rsidRDefault="00943448" w:rsidP="00943448">
            <w:pPr>
              <w:autoSpaceDE w:val="0"/>
              <w:autoSpaceDN w:val="0"/>
              <w:adjustRightInd w:val="0"/>
              <w:spacing w:after="120"/>
              <w:rPr>
                <w:sz w:val="24"/>
                <w:szCs w:val="24"/>
              </w:rPr>
            </w:pPr>
            <w:r w:rsidRPr="00813431">
              <w:rPr>
                <w:b/>
                <w:sz w:val="24"/>
                <w:szCs w:val="24"/>
              </w:rPr>
              <w:t xml:space="preserve">FW-OBJ-DTRL-145: </w:t>
            </w:r>
            <w:r w:rsidRPr="00813431">
              <w:rPr>
                <w:sz w:val="24"/>
                <w:szCs w:val="24"/>
              </w:rPr>
              <w:t xml:space="preserve">Within 10 years of plan approval, relocate the Continental Divide National Scenic Trail </w:t>
            </w:r>
            <w:proofErr w:type="gramStart"/>
            <w:r w:rsidRPr="00813431">
              <w:rPr>
                <w:sz w:val="24"/>
                <w:szCs w:val="24"/>
              </w:rPr>
              <w:t>off of</w:t>
            </w:r>
            <w:proofErr w:type="gramEnd"/>
            <w:r w:rsidRPr="00813431">
              <w:rPr>
                <w:sz w:val="24"/>
                <w:szCs w:val="24"/>
              </w:rPr>
              <w:t xml:space="preserve"> roads.</w:t>
            </w:r>
          </w:p>
          <w:p w:rsidR="00943448" w:rsidRPr="00813431" w:rsidRDefault="00943448" w:rsidP="00943448">
            <w:pPr>
              <w:autoSpaceDE w:val="0"/>
              <w:autoSpaceDN w:val="0"/>
              <w:adjustRightInd w:val="0"/>
              <w:spacing w:after="120"/>
              <w:rPr>
                <w:i/>
                <w:sz w:val="24"/>
                <w:szCs w:val="24"/>
              </w:rPr>
            </w:pPr>
            <w:r w:rsidRPr="00813431">
              <w:rPr>
                <w:i/>
                <w:sz w:val="24"/>
                <w:szCs w:val="24"/>
              </w:rPr>
              <w:t>Suggested Rewording:</w:t>
            </w:r>
          </w:p>
          <w:p w:rsidR="00943448" w:rsidRPr="00813431" w:rsidRDefault="00943448" w:rsidP="00943448">
            <w:pPr>
              <w:autoSpaceDE w:val="0"/>
              <w:autoSpaceDN w:val="0"/>
              <w:adjustRightInd w:val="0"/>
              <w:spacing w:after="120"/>
              <w:rPr>
                <w:sz w:val="24"/>
                <w:szCs w:val="24"/>
              </w:rPr>
            </w:pPr>
            <w:r w:rsidRPr="00813431">
              <w:rPr>
                <w:b/>
                <w:sz w:val="24"/>
                <w:szCs w:val="24"/>
              </w:rPr>
              <w:t xml:space="preserve">FW-OBJ-DTRL-145: </w:t>
            </w:r>
            <w:r w:rsidRPr="00813431">
              <w:rPr>
                <w:sz w:val="24"/>
                <w:szCs w:val="24"/>
              </w:rPr>
              <w:t xml:space="preserve">Within 10 years of plan approval, [specify length or percentage of] the Continental Divide National Scenic Trail [within the GMUG] is relocated </w:t>
            </w:r>
            <w:proofErr w:type="gramStart"/>
            <w:r w:rsidRPr="00813431">
              <w:rPr>
                <w:sz w:val="24"/>
                <w:szCs w:val="24"/>
              </w:rPr>
              <w:t>off of</w:t>
            </w:r>
            <w:proofErr w:type="gramEnd"/>
            <w:r w:rsidRPr="00813431">
              <w:rPr>
                <w:sz w:val="24"/>
                <w:szCs w:val="24"/>
              </w:rPr>
              <w:t xml:space="preserve"> roads.</w:t>
            </w:r>
          </w:p>
          <w:p w:rsidR="00943448" w:rsidRPr="00813431" w:rsidRDefault="00943448" w:rsidP="00943448">
            <w:pPr>
              <w:autoSpaceDE w:val="0"/>
              <w:autoSpaceDN w:val="0"/>
              <w:adjustRightInd w:val="0"/>
              <w:spacing w:after="120"/>
              <w:rPr>
                <w:i/>
                <w:sz w:val="24"/>
                <w:szCs w:val="24"/>
              </w:rPr>
            </w:pPr>
            <w:r w:rsidRPr="00813431">
              <w:rPr>
                <w:i/>
                <w:sz w:val="24"/>
                <w:szCs w:val="24"/>
              </w:rPr>
              <w:t>Current Wording:</w:t>
            </w:r>
          </w:p>
          <w:p w:rsidR="00943448" w:rsidRPr="00813431" w:rsidRDefault="00943448" w:rsidP="00943448">
            <w:pPr>
              <w:autoSpaceDE w:val="0"/>
              <w:autoSpaceDN w:val="0"/>
              <w:adjustRightInd w:val="0"/>
              <w:spacing w:after="120"/>
              <w:rPr>
                <w:sz w:val="24"/>
                <w:szCs w:val="24"/>
              </w:rPr>
            </w:pPr>
            <w:r w:rsidRPr="00813431">
              <w:rPr>
                <w:b/>
                <w:sz w:val="24"/>
                <w:szCs w:val="24"/>
              </w:rPr>
              <w:t>FW-OBJ-RNA-265:</w:t>
            </w:r>
            <w:r w:rsidRPr="00813431">
              <w:rPr>
                <w:sz w:val="24"/>
                <w:szCs w:val="24"/>
              </w:rPr>
              <w:t xml:space="preserve"> Within 3 years of plan approval, complete establishment reports for recommended research natural areas.</w:t>
            </w:r>
          </w:p>
          <w:p w:rsidR="00943448" w:rsidRPr="00813431" w:rsidRDefault="00943448" w:rsidP="00943448">
            <w:pPr>
              <w:autoSpaceDE w:val="0"/>
              <w:autoSpaceDN w:val="0"/>
              <w:adjustRightInd w:val="0"/>
              <w:spacing w:after="120"/>
              <w:rPr>
                <w:i/>
                <w:sz w:val="24"/>
                <w:szCs w:val="24"/>
              </w:rPr>
            </w:pPr>
            <w:r w:rsidRPr="00813431">
              <w:rPr>
                <w:i/>
                <w:sz w:val="24"/>
                <w:szCs w:val="24"/>
              </w:rPr>
              <w:t>Suggested Rewording:</w:t>
            </w:r>
          </w:p>
          <w:p w:rsidR="00943448" w:rsidRPr="00813431" w:rsidRDefault="00943448" w:rsidP="00943448">
            <w:pPr>
              <w:autoSpaceDE w:val="0"/>
              <w:autoSpaceDN w:val="0"/>
              <w:adjustRightInd w:val="0"/>
              <w:spacing w:after="120"/>
              <w:rPr>
                <w:sz w:val="24"/>
                <w:szCs w:val="24"/>
              </w:rPr>
            </w:pPr>
            <w:r w:rsidRPr="00813431">
              <w:rPr>
                <w:b/>
                <w:sz w:val="24"/>
                <w:szCs w:val="24"/>
              </w:rPr>
              <w:lastRenderedPageBreak/>
              <w:t>FW-OBJ-RNA-265:</w:t>
            </w:r>
            <w:r w:rsidRPr="00813431">
              <w:rPr>
                <w:sz w:val="24"/>
                <w:szCs w:val="24"/>
              </w:rPr>
              <w:t xml:space="preserve"> Within 3 years of plan approval, establishment reports </w:t>
            </w:r>
            <w:proofErr w:type="gramStart"/>
            <w:r w:rsidRPr="00813431">
              <w:rPr>
                <w:sz w:val="24"/>
                <w:szCs w:val="24"/>
              </w:rPr>
              <w:t>are completed</w:t>
            </w:r>
            <w:proofErr w:type="gramEnd"/>
            <w:r w:rsidRPr="00813431">
              <w:rPr>
                <w:sz w:val="24"/>
                <w:szCs w:val="24"/>
              </w:rPr>
              <w:t xml:space="preserve"> for [percentage of] recommended research natural areas.</w:t>
            </w:r>
          </w:p>
        </w:tc>
        <w:tc>
          <w:tcPr>
            <w:tcW w:w="3462" w:type="dxa"/>
          </w:tcPr>
          <w:p w:rsidR="00943448" w:rsidRPr="00096B86" w:rsidRDefault="00943448" w:rsidP="00943448">
            <w:pPr>
              <w:rPr>
                <w:rFonts w:ascii="Gill Sans MT" w:hAnsi="Gill Sans MT" w:cs="Arial"/>
              </w:rPr>
            </w:pPr>
          </w:p>
        </w:tc>
      </w:tr>
      <w:tr w:rsidR="00943448" w:rsidRPr="00096B86" w:rsidTr="00E52028">
        <w:trPr>
          <w:cantSplit/>
          <w:jc w:val="center"/>
        </w:trPr>
        <w:tc>
          <w:tcPr>
            <w:tcW w:w="748" w:type="dxa"/>
          </w:tcPr>
          <w:p w:rsidR="00943448" w:rsidRPr="00096B86" w:rsidRDefault="00943448" w:rsidP="00943448">
            <w:pPr>
              <w:numPr>
                <w:ilvl w:val="0"/>
                <w:numId w:val="1"/>
              </w:numPr>
              <w:jc w:val="center"/>
              <w:rPr>
                <w:rFonts w:ascii="Gill Sans MT" w:hAnsi="Gill Sans MT" w:cs="Arial"/>
              </w:rPr>
            </w:pPr>
          </w:p>
        </w:tc>
        <w:tc>
          <w:tcPr>
            <w:tcW w:w="759" w:type="dxa"/>
          </w:tcPr>
          <w:p w:rsidR="00943448" w:rsidRPr="00096B86" w:rsidRDefault="00943448" w:rsidP="00943448">
            <w:pPr>
              <w:jc w:val="center"/>
              <w:rPr>
                <w:rFonts w:ascii="Gill Sans MT" w:hAnsi="Gill Sans MT" w:cs="Arial"/>
              </w:rPr>
            </w:pPr>
            <w:r>
              <w:rPr>
                <w:rFonts w:ascii="Gill Sans MT" w:hAnsi="Gill Sans MT" w:cs="Arial"/>
              </w:rPr>
              <w:t>p. 60</w:t>
            </w:r>
          </w:p>
        </w:tc>
        <w:tc>
          <w:tcPr>
            <w:tcW w:w="1466" w:type="dxa"/>
          </w:tcPr>
          <w:p w:rsidR="00943448" w:rsidRPr="00813431" w:rsidRDefault="00943448" w:rsidP="00943448">
            <w:pPr>
              <w:jc w:val="center"/>
              <w:rPr>
                <w:sz w:val="24"/>
                <w:szCs w:val="24"/>
              </w:rPr>
            </w:pPr>
            <w:r w:rsidRPr="00813431">
              <w:rPr>
                <w:sz w:val="24"/>
                <w:szCs w:val="24"/>
              </w:rPr>
              <w:t>D. Maggie Magee</w:t>
            </w:r>
            <w:r w:rsidR="00B16B65">
              <w:rPr>
                <w:sz w:val="24"/>
                <w:szCs w:val="24"/>
              </w:rPr>
              <w:t xml:space="preserve"> Planning and NEPA</w:t>
            </w:r>
          </w:p>
          <w:p w:rsidR="00943448" w:rsidRPr="00813431" w:rsidRDefault="00943448" w:rsidP="00943448">
            <w:pPr>
              <w:jc w:val="center"/>
              <w:rPr>
                <w:sz w:val="24"/>
                <w:szCs w:val="24"/>
              </w:rPr>
            </w:pPr>
          </w:p>
        </w:tc>
        <w:tc>
          <w:tcPr>
            <w:tcW w:w="1343" w:type="dxa"/>
          </w:tcPr>
          <w:p w:rsidR="00943448" w:rsidRPr="00813431" w:rsidRDefault="00943448" w:rsidP="00943448">
            <w:pPr>
              <w:jc w:val="center"/>
              <w:rPr>
                <w:sz w:val="24"/>
                <w:szCs w:val="24"/>
              </w:rPr>
            </w:pPr>
            <w:r w:rsidRPr="00813431">
              <w:rPr>
                <w:sz w:val="24"/>
                <w:szCs w:val="24"/>
              </w:rPr>
              <w:t>BLM CO SWD</w:t>
            </w:r>
          </w:p>
        </w:tc>
        <w:tc>
          <w:tcPr>
            <w:tcW w:w="4536" w:type="dxa"/>
          </w:tcPr>
          <w:p w:rsidR="00943448" w:rsidRPr="00813431" w:rsidRDefault="00943448" w:rsidP="00943448">
            <w:pPr>
              <w:autoSpaceDE w:val="0"/>
              <w:autoSpaceDN w:val="0"/>
              <w:adjustRightInd w:val="0"/>
              <w:spacing w:after="120"/>
              <w:rPr>
                <w:b/>
                <w:sz w:val="24"/>
                <w:szCs w:val="24"/>
              </w:rPr>
            </w:pPr>
            <w:r w:rsidRPr="00813431">
              <w:rPr>
                <w:b/>
                <w:sz w:val="24"/>
                <w:szCs w:val="24"/>
              </w:rPr>
              <w:t>Chapter 4: Monitoring</w:t>
            </w:r>
          </w:p>
          <w:p w:rsidR="00943448" w:rsidRPr="00813431" w:rsidRDefault="00943448" w:rsidP="00943448">
            <w:pPr>
              <w:autoSpaceDE w:val="0"/>
              <w:autoSpaceDN w:val="0"/>
              <w:adjustRightInd w:val="0"/>
              <w:spacing w:after="120"/>
              <w:rPr>
                <w:sz w:val="24"/>
                <w:szCs w:val="24"/>
              </w:rPr>
            </w:pPr>
            <w:r w:rsidRPr="00813431">
              <w:rPr>
                <w:sz w:val="24"/>
                <w:szCs w:val="24"/>
              </w:rPr>
              <w:t xml:space="preserve">Terms/jargon </w:t>
            </w:r>
            <w:proofErr w:type="gramStart"/>
            <w:r w:rsidRPr="00813431">
              <w:rPr>
                <w:sz w:val="24"/>
                <w:szCs w:val="24"/>
              </w:rPr>
              <w:t>are explained well and related to the bigger picture so as not to detract from understanding</w:t>
            </w:r>
            <w:proofErr w:type="gramEnd"/>
            <w:r w:rsidRPr="00813431">
              <w:rPr>
                <w:sz w:val="24"/>
                <w:szCs w:val="24"/>
              </w:rPr>
              <w:t xml:space="preserve">. </w:t>
            </w:r>
          </w:p>
          <w:p w:rsidR="00943448" w:rsidRPr="00813431" w:rsidRDefault="00943448" w:rsidP="00943448">
            <w:pPr>
              <w:autoSpaceDE w:val="0"/>
              <w:autoSpaceDN w:val="0"/>
              <w:adjustRightInd w:val="0"/>
              <w:spacing w:after="120"/>
              <w:rPr>
                <w:sz w:val="24"/>
                <w:szCs w:val="24"/>
              </w:rPr>
            </w:pPr>
            <w:r w:rsidRPr="00813431">
              <w:rPr>
                <w:sz w:val="24"/>
                <w:szCs w:val="24"/>
              </w:rPr>
              <w:t xml:space="preserve">Example:  The explanation of how adaptive management informs and is integral to forest plan monitoring is exceptionally clear and concise. I have seen the two concepts presented separately when they </w:t>
            </w:r>
            <w:proofErr w:type="gramStart"/>
            <w:r w:rsidRPr="00813431">
              <w:rPr>
                <w:sz w:val="24"/>
                <w:szCs w:val="24"/>
              </w:rPr>
              <w:t>should be inextricably linked</w:t>
            </w:r>
            <w:proofErr w:type="gramEnd"/>
            <w:r w:rsidRPr="00813431">
              <w:rPr>
                <w:sz w:val="24"/>
                <w:szCs w:val="24"/>
              </w:rPr>
              <w:t>.</w:t>
            </w:r>
          </w:p>
        </w:tc>
        <w:tc>
          <w:tcPr>
            <w:tcW w:w="3462" w:type="dxa"/>
          </w:tcPr>
          <w:p w:rsidR="00943448" w:rsidRPr="00096B86" w:rsidRDefault="00943448" w:rsidP="00943448">
            <w:pPr>
              <w:rPr>
                <w:rFonts w:ascii="Gill Sans MT" w:hAnsi="Gill Sans MT" w:cs="Arial"/>
                <w:highlight w:val="yellow"/>
              </w:rPr>
            </w:pPr>
          </w:p>
        </w:tc>
      </w:tr>
      <w:tr w:rsidR="00943448" w:rsidRPr="00096B86" w:rsidTr="00E52028">
        <w:trPr>
          <w:cantSplit/>
          <w:jc w:val="center"/>
        </w:trPr>
        <w:tc>
          <w:tcPr>
            <w:tcW w:w="748" w:type="dxa"/>
          </w:tcPr>
          <w:p w:rsidR="00943448" w:rsidRPr="00096B86" w:rsidRDefault="00943448" w:rsidP="00943448">
            <w:pPr>
              <w:numPr>
                <w:ilvl w:val="0"/>
                <w:numId w:val="1"/>
              </w:numPr>
              <w:jc w:val="center"/>
              <w:rPr>
                <w:rFonts w:ascii="Gill Sans MT" w:hAnsi="Gill Sans MT" w:cs="Arial"/>
              </w:rPr>
            </w:pPr>
          </w:p>
        </w:tc>
        <w:tc>
          <w:tcPr>
            <w:tcW w:w="759" w:type="dxa"/>
          </w:tcPr>
          <w:p w:rsidR="00943448" w:rsidRPr="00096B86" w:rsidRDefault="00943448" w:rsidP="00943448">
            <w:pPr>
              <w:jc w:val="center"/>
              <w:rPr>
                <w:rFonts w:ascii="Gill Sans MT" w:hAnsi="Gill Sans MT" w:cs="Arial"/>
              </w:rPr>
            </w:pPr>
          </w:p>
        </w:tc>
        <w:tc>
          <w:tcPr>
            <w:tcW w:w="1466" w:type="dxa"/>
          </w:tcPr>
          <w:p w:rsidR="00943448" w:rsidRDefault="00E52028" w:rsidP="00943448">
            <w:pPr>
              <w:jc w:val="center"/>
              <w:rPr>
                <w:sz w:val="24"/>
                <w:szCs w:val="24"/>
              </w:rPr>
            </w:pPr>
            <w:r w:rsidRPr="00813431">
              <w:rPr>
                <w:sz w:val="24"/>
                <w:szCs w:val="24"/>
              </w:rPr>
              <w:t>R. Sayre</w:t>
            </w:r>
          </w:p>
          <w:p w:rsidR="00B16B65" w:rsidRPr="00813431" w:rsidRDefault="00B16B65" w:rsidP="00943448">
            <w:pPr>
              <w:jc w:val="center"/>
              <w:rPr>
                <w:sz w:val="24"/>
                <w:szCs w:val="24"/>
              </w:rPr>
            </w:pPr>
            <w:r>
              <w:rPr>
                <w:sz w:val="24"/>
                <w:szCs w:val="24"/>
              </w:rPr>
              <w:t>Planning and NEPA</w:t>
            </w:r>
          </w:p>
        </w:tc>
        <w:tc>
          <w:tcPr>
            <w:tcW w:w="1343" w:type="dxa"/>
          </w:tcPr>
          <w:p w:rsidR="00943448" w:rsidRPr="00813431" w:rsidRDefault="00E52028" w:rsidP="00943448">
            <w:pPr>
              <w:jc w:val="center"/>
              <w:rPr>
                <w:sz w:val="24"/>
                <w:szCs w:val="24"/>
              </w:rPr>
            </w:pPr>
            <w:r w:rsidRPr="00813431">
              <w:rPr>
                <w:sz w:val="24"/>
                <w:szCs w:val="24"/>
              </w:rPr>
              <w:t>BLM COSO</w:t>
            </w:r>
          </w:p>
        </w:tc>
        <w:tc>
          <w:tcPr>
            <w:tcW w:w="4536" w:type="dxa"/>
          </w:tcPr>
          <w:p w:rsidR="00943448" w:rsidRPr="00813431" w:rsidRDefault="00E52028" w:rsidP="00943448">
            <w:pPr>
              <w:pStyle w:val="Footer"/>
              <w:tabs>
                <w:tab w:val="clear" w:pos="4320"/>
                <w:tab w:val="clear" w:pos="8640"/>
              </w:tabs>
              <w:autoSpaceDE w:val="0"/>
              <w:autoSpaceDN w:val="0"/>
              <w:adjustRightInd w:val="0"/>
              <w:rPr>
                <w:rFonts w:ascii="Times New Roman" w:hAnsi="Times New Roman"/>
                <w:sz w:val="24"/>
                <w:szCs w:val="24"/>
              </w:rPr>
            </w:pPr>
            <w:r w:rsidRPr="00813431">
              <w:rPr>
                <w:rFonts w:ascii="Times New Roman" w:hAnsi="Times New Roman"/>
                <w:sz w:val="24"/>
                <w:szCs w:val="24"/>
              </w:rPr>
              <w:t xml:space="preserve">The BLM appreciates this opportunity to participate in this review of the Preliminary Draft Revised RMP for the Grand Mesa, Uncompahgre, and Gunnison N National Forests. This draft was </w:t>
            </w:r>
            <w:proofErr w:type="gramStart"/>
            <w:r w:rsidRPr="00813431">
              <w:rPr>
                <w:rFonts w:ascii="Times New Roman" w:hAnsi="Times New Roman"/>
                <w:sz w:val="24"/>
                <w:szCs w:val="24"/>
              </w:rPr>
              <w:t>well-prepared</w:t>
            </w:r>
            <w:proofErr w:type="gramEnd"/>
            <w:r w:rsidRPr="00813431">
              <w:rPr>
                <w:rFonts w:ascii="Times New Roman" w:hAnsi="Times New Roman"/>
                <w:sz w:val="24"/>
                <w:szCs w:val="24"/>
              </w:rPr>
              <w:t xml:space="preserve"> and followed a logical format. We look forward to participating in further review of this document and to working</w:t>
            </w:r>
            <w:r w:rsidR="004A160F" w:rsidRPr="00813431">
              <w:rPr>
                <w:rFonts w:ascii="Times New Roman" w:hAnsi="Times New Roman"/>
                <w:sz w:val="24"/>
                <w:szCs w:val="24"/>
              </w:rPr>
              <w:t xml:space="preserve"> with the U.S. Forest Service with</w:t>
            </w:r>
            <w:r w:rsidRPr="00813431">
              <w:rPr>
                <w:rFonts w:ascii="Times New Roman" w:hAnsi="Times New Roman"/>
                <w:sz w:val="24"/>
                <w:szCs w:val="24"/>
              </w:rPr>
              <w:t xml:space="preserve"> this planning effort.    </w:t>
            </w:r>
          </w:p>
        </w:tc>
        <w:tc>
          <w:tcPr>
            <w:tcW w:w="3462" w:type="dxa"/>
          </w:tcPr>
          <w:p w:rsidR="00943448" w:rsidRPr="00096B86" w:rsidRDefault="00943448" w:rsidP="00943448">
            <w:pPr>
              <w:rPr>
                <w:rFonts w:ascii="Gill Sans MT" w:hAnsi="Gill Sans MT" w:cs="Arial"/>
              </w:rPr>
            </w:pPr>
          </w:p>
        </w:tc>
      </w:tr>
      <w:tr w:rsidR="00943448" w:rsidRPr="00096B86" w:rsidTr="00E52028">
        <w:trPr>
          <w:cantSplit/>
          <w:jc w:val="center"/>
        </w:trPr>
        <w:tc>
          <w:tcPr>
            <w:tcW w:w="748" w:type="dxa"/>
          </w:tcPr>
          <w:p w:rsidR="00943448" w:rsidRPr="00096B86" w:rsidRDefault="00943448" w:rsidP="00943448">
            <w:pPr>
              <w:numPr>
                <w:ilvl w:val="0"/>
                <w:numId w:val="1"/>
              </w:numPr>
              <w:jc w:val="center"/>
              <w:rPr>
                <w:rFonts w:ascii="Gill Sans MT" w:hAnsi="Gill Sans MT" w:cs="Arial"/>
              </w:rPr>
            </w:pPr>
          </w:p>
        </w:tc>
        <w:tc>
          <w:tcPr>
            <w:tcW w:w="759" w:type="dxa"/>
          </w:tcPr>
          <w:p w:rsidR="00943448" w:rsidRPr="00096B86" w:rsidRDefault="00943448" w:rsidP="00943448">
            <w:pPr>
              <w:jc w:val="center"/>
              <w:rPr>
                <w:rFonts w:ascii="Gill Sans MT" w:hAnsi="Gill Sans MT" w:cs="Arial"/>
              </w:rPr>
            </w:pPr>
          </w:p>
        </w:tc>
        <w:tc>
          <w:tcPr>
            <w:tcW w:w="1466" w:type="dxa"/>
          </w:tcPr>
          <w:p w:rsidR="00943448" w:rsidRPr="00813431" w:rsidRDefault="00E52028" w:rsidP="00943448">
            <w:pPr>
              <w:jc w:val="center"/>
              <w:rPr>
                <w:sz w:val="24"/>
                <w:szCs w:val="24"/>
              </w:rPr>
            </w:pPr>
            <w:r w:rsidRPr="00813431">
              <w:rPr>
                <w:sz w:val="24"/>
                <w:szCs w:val="24"/>
              </w:rPr>
              <w:t>R. Sayre</w:t>
            </w:r>
          </w:p>
        </w:tc>
        <w:tc>
          <w:tcPr>
            <w:tcW w:w="1343" w:type="dxa"/>
          </w:tcPr>
          <w:p w:rsidR="00943448" w:rsidRPr="00813431" w:rsidRDefault="00E52028" w:rsidP="00943448">
            <w:pPr>
              <w:jc w:val="center"/>
              <w:rPr>
                <w:sz w:val="24"/>
                <w:szCs w:val="24"/>
              </w:rPr>
            </w:pPr>
            <w:r w:rsidRPr="00813431">
              <w:rPr>
                <w:sz w:val="24"/>
                <w:szCs w:val="24"/>
              </w:rPr>
              <w:t>BLM COSO</w:t>
            </w:r>
          </w:p>
        </w:tc>
        <w:tc>
          <w:tcPr>
            <w:tcW w:w="4536" w:type="dxa"/>
          </w:tcPr>
          <w:p w:rsidR="00943448" w:rsidRPr="00813431" w:rsidRDefault="004A160F" w:rsidP="00943448">
            <w:pPr>
              <w:rPr>
                <w:sz w:val="24"/>
                <w:szCs w:val="24"/>
              </w:rPr>
            </w:pPr>
            <w:r w:rsidRPr="00813431">
              <w:rPr>
                <w:sz w:val="24"/>
                <w:szCs w:val="24"/>
              </w:rPr>
              <w:t xml:space="preserve">As the primary federal </w:t>
            </w:r>
            <w:proofErr w:type="gramStart"/>
            <w:r w:rsidRPr="00813431">
              <w:rPr>
                <w:sz w:val="24"/>
                <w:szCs w:val="24"/>
              </w:rPr>
              <w:t>land</w:t>
            </w:r>
            <w:proofErr w:type="gramEnd"/>
            <w:r w:rsidRPr="00813431">
              <w:rPr>
                <w:sz w:val="24"/>
                <w:szCs w:val="24"/>
              </w:rPr>
              <w:t xml:space="preserve"> management agencies in the region, with management responsibilities for most of the land in the southern and western part of Colorado, there should be many opportunities for the USFS and BLM to work collaboratively and cooperatively, particularly in relation to considering connected actions or evaluation of cumulative effects.  </w:t>
            </w:r>
          </w:p>
        </w:tc>
        <w:tc>
          <w:tcPr>
            <w:tcW w:w="3462" w:type="dxa"/>
          </w:tcPr>
          <w:p w:rsidR="00943448" w:rsidRPr="00096B86" w:rsidRDefault="00943448" w:rsidP="00943448">
            <w:pPr>
              <w:rPr>
                <w:rFonts w:ascii="Gill Sans MT" w:hAnsi="Gill Sans MT" w:cs="Arial"/>
              </w:rPr>
            </w:pPr>
          </w:p>
        </w:tc>
      </w:tr>
      <w:tr w:rsidR="00943448" w:rsidRPr="00096B86" w:rsidTr="00E52028">
        <w:trPr>
          <w:cantSplit/>
          <w:jc w:val="center"/>
        </w:trPr>
        <w:tc>
          <w:tcPr>
            <w:tcW w:w="748" w:type="dxa"/>
          </w:tcPr>
          <w:p w:rsidR="00943448" w:rsidRPr="00096B86" w:rsidRDefault="00943448" w:rsidP="00943448">
            <w:pPr>
              <w:numPr>
                <w:ilvl w:val="0"/>
                <w:numId w:val="1"/>
              </w:numPr>
              <w:jc w:val="center"/>
              <w:rPr>
                <w:rFonts w:ascii="Gill Sans MT" w:hAnsi="Gill Sans MT" w:cs="Arial"/>
              </w:rPr>
            </w:pPr>
          </w:p>
        </w:tc>
        <w:tc>
          <w:tcPr>
            <w:tcW w:w="759" w:type="dxa"/>
          </w:tcPr>
          <w:p w:rsidR="00943448" w:rsidRPr="00096B86" w:rsidRDefault="00B32A2F" w:rsidP="00943448">
            <w:pPr>
              <w:jc w:val="center"/>
              <w:rPr>
                <w:rFonts w:ascii="Gill Sans MT" w:hAnsi="Gill Sans MT" w:cs="Arial"/>
              </w:rPr>
            </w:pPr>
            <w:r>
              <w:rPr>
                <w:rFonts w:ascii="Gill Sans MT" w:hAnsi="Gill Sans MT" w:cs="Arial"/>
              </w:rPr>
              <w:t>6-7</w:t>
            </w:r>
          </w:p>
        </w:tc>
        <w:tc>
          <w:tcPr>
            <w:tcW w:w="1466" w:type="dxa"/>
          </w:tcPr>
          <w:p w:rsidR="00943448" w:rsidRDefault="004A160F" w:rsidP="00943448">
            <w:pPr>
              <w:jc w:val="center"/>
              <w:rPr>
                <w:sz w:val="24"/>
                <w:szCs w:val="24"/>
              </w:rPr>
            </w:pPr>
            <w:r w:rsidRPr="00813431">
              <w:rPr>
                <w:sz w:val="24"/>
                <w:szCs w:val="24"/>
              </w:rPr>
              <w:t>R. Sayre</w:t>
            </w:r>
          </w:p>
          <w:p w:rsidR="00B16B65" w:rsidRPr="00813431" w:rsidRDefault="00B16B65" w:rsidP="00943448">
            <w:pPr>
              <w:jc w:val="center"/>
              <w:rPr>
                <w:sz w:val="24"/>
                <w:szCs w:val="24"/>
              </w:rPr>
            </w:pPr>
            <w:r>
              <w:rPr>
                <w:sz w:val="24"/>
                <w:szCs w:val="24"/>
              </w:rPr>
              <w:t>Planning and NEPA</w:t>
            </w:r>
          </w:p>
        </w:tc>
        <w:tc>
          <w:tcPr>
            <w:tcW w:w="1343" w:type="dxa"/>
          </w:tcPr>
          <w:p w:rsidR="00943448" w:rsidRPr="00813431" w:rsidRDefault="004A160F" w:rsidP="00943448">
            <w:pPr>
              <w:jc w:val="center"/>
              <w:rPr>
                <w:sz w:val="24"/>
                <w:szCs w:val="24"/>
              </w:rPr>
            </w:pPr>
            <w:r w:rsidRPr="00813431">
              <w:rPr>
                <w:sz w:val="24"/>
                <w:szCs w:val="24"/>
              </w:rPr>
              <w:t>BLM COSO</w:t>
            </w:r>
          </w:p>
        </w:tc>
        <w:tc>
          <w:tcPr>
            <w:tcW w:w="4536" w:type="dxa"/>
          </w:tcPr>
          <w:p w:rsidR="00943448" w:rsidRPr="00B32A2F" w:rsidRDefault="004A160F" w:rsidP="00E134A4">
            <w:pPr>
              <w:rPr>
                <w:sz w:val="24"/>
                <w:szCs w:val="24"/>
              </w:rPr>
            </w:pPr>
            <w:r w:rsidRPr="00813431">
              <w:rPr>
                <w:sz w:val="24"/>
                <w:szCs w:val="24"/>
              </w:rPr>
              <w:t xml:space="preserve">The preliminary draft plan focused on actions on USFS lands, but could also address the important interagency opportunities for conservation and management, such as </w:t>
            </w:r>
            <w:r w:rsidR="002D3F77" w:rsidRPr="00813431">
              <w:rPr>
                <w:sz w:val="24"/>
                <w:szCs w:val="24"/>
              </w:rPr>
              <w:t xml:space="preserve">improving or maintaining connectivity corridors, threatened or endangered species management, </w:t>
            </w:r>
            <w:r w:rsidR="00E134A4">
              <w:rPr>
                <w:sz w:val="24"/>
                <w:szCs w:val="24"/>
              </w:rPr>
              <w:t xml:space="preserve">watersheds and ecosystem management, </w:t>
            </w:r>
            <w:r w:rsidR="002D3F77" w:rsidRPr="00813431">
              <w:rPr>
                <w:sz w:val="24"/>
                <w:szCs w:val="24"/>
              </w:rPr>
              <w:t xml:space="preserve">or managing invasive species in areas where agency boundaries are adjacent or intersect. This planning effort </w:t>
            </w:r>
            <w:r w:rsidR="00E134A4">
              <w:rPr>
                <w:sz w:val="24"/>
                <w:szCs w:val="24"/>
              </w:rPr>
              <w:t>will</w:t>
            </w:r>
            <w:r w:rsidR="002D3F77" w:rsidRPr="00813431">
              <w:rPr>
                <w:sz w:val="24"/>
                <w:szCs w:val="24"/>
              </w:rPr>
              <w:t xml:space="preserve"> be an excellent opportunity for both agencies to work collaboratively toward similar goa</w:t>
            </w:r>
            <w:bookmarkStart w:id="0" w:name="_GoBack"/>
            <w:bookmarkEnd w:id="0"/>
            <w:r w:rsidR="002D3F77" w:rsidRPr="00813431">
              <w:rPr>
                <w:sz w:val="24"/>
                <w:szCs w:val="24"/>
              </w:rPr>
              <w:t xml:space="preserve">ls.  </w:t>
            </w:r>
            <w:r w:rsidR="00B32A2F">
              <w:rPr>
                <w:sz w:val="24"/>
                <w:szCs w:val="24"/>
              </w:rPr>
              <w:t xml:space="preserve">Something along these lines </w:t>
            </w:r>
            <w:proofErr w:type="gramStart"/>
            <w:r w:rsidR="00B32A2F">
              <w:rPr>
                <w:sz w:val="24"/>
                <w:szCs w:val="24"/>
              </w:rPr>
              <w:t>could be added</w:t>
            </w:r>
            <w:proofErr w:type="gramEnd"/>
            <w:r w:rsidR="00B32A2F">
              <w:rPr>
                <w:sz w:val="24"/>
                <w:szCs w:val="24"/>
              </w:rPr>
              <w:t xml:space="preserve"> to the final bullets of </w:t>
            </w:r>
            <w:r w:rsidR="00B32A2F" w:rsidRPr="00B32A2F">
              <w:rPr>
                <w:b/>
                <w:i/>
                <w:sz w:val="24"/>
                <w:szCs w:val="24"/>
              </w:rPr>
              <w:t>Commodity Use and Community Connections</w:t>
            </w:r>
            <w:r w:rsidR="00B32A2F">
              <w:rPr>
                <w:sz w:val="24"/>
                <w:szCs w:val="24"/>
              </w:rPr>
              <w:t xml:space="preserve"> in Chapter 1. </w:t>
            </w:r>
          </w:p>
        </w:tc>
        <w:tc>
          <w:tcPr>
            <w:tcW w:w="3462" w:type="dxa"/>
          </w:tcPr>
          <w:p w:rsidR="00943448" w:rsidRPr="00096B86" w:rsidRDefault="00943448" w:rsidP="00943448">
            <w:pPr>
              <w:rPr>
                <w:rFonts w:ascii="Gill Sans MT" w:hAnsi="Gill Sans MT" w:cs="Arial"/>
              </w:rPr>
            </w:pPr>
          </w:p>
        </w:tc>
      </w:tr>
    </w:tbl>
    <w:p w:rsidR="00E400CB" w:rsidRDefault="00E400CB"/>
    <w:p w:rsidR="00E400CB" w:rsidRPr="00E400CB" w:rsidRDefault="00E400CB" w:rsidP="00E400CB"/>
    <w:p w:rsidR="00E400CB" w:rsidRPr="00E400CB" w:rsidRDefault="00E400CB" w:rsidP="00E400CB"/>
    <w:p w:rsidR="00E400CB" w:rsidRDefault="00E400CB" w:rsidP="00E400CB"/>
    <w:p w:rsidR="00E400CB" w:rsidRPr="00E400CB" w:rsidRDefault="00E400CB" w:rsidP="00943448">
      <w:pPr>
        <w:shd w:val="clear" w:color="auto" w:fill="FFFFFF"/>
        <w:rPr>
          <w:rFonts w:ascii="Arial" w:hAnsi="Arial" w:cs="Arial"/>
          <w:color w:val="222222"/>
          <w:sz w:val="24"/>
          <w:szCs w:val="24"/>
        </w:rPr>
      </w:pPr>
      <w:r>
        <w:tab/>
      </w:r>
    </w:p>
    <w:p w:rsidR="000F071A" w:rsidRPr="00E400CB" w:rsidRDefault="00E134A4" w:rsidP="00E400CB">
      <w:pPr>
        <w:tabs>
          <w:tab w:val="left" w:pos="1590"/>
        </w:tabs>
      </w:pPr>
    </w:p>
    <w:sectPr w:rsidR="000F071A" w:rsidRPr="00E400CB" w:rsidSect="00BC0FA5">
      <w:headerReference w:type="default" r:id="rId7"/>
      <w:footerReference w:type="default" r:id="rId8"/>
      <w:pgSz w:w="15840" w:h="12240" w:orient="landscape" w:code="1"/>
      <w:pgMar w:top="720" w:right="1080" w:bottom="720" w:left="1080" w:header="706" w:footer="57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47E3" w:rsidRDefault="006A47E3" w:rsidP="006A47E3">
      <w:r>
        <w:separator/>
      </w:r>
    </w:p>
  </w:endnote>
  <w:endnote w:type="continuationSeparator" w:id="0">
    <w:p w:rsidR="006A47E3" w:rsidRDefault="006A47E3" w:rsidP="006A47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CG Omega">
    <w:altName w:val="Times New Roman"/>
    <w:panose1 w:val="00000000000000000000"/>
    <w:charset w:val="00"/>
    <w:family w:val="swiss"/>
    <w:notTrueType/>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4B3A" w:rsidRPr="00444B3A" w:rsidRDefault="00E134A4" w:rsidP="003F66C5">
    <w:pPr>
      <w:pStyle w:val="Footer"/>
      <w:widowControl w:val="0"/>
      <w:tabs>
        <w:tab w:val="clear" w:pos="4320"/>
        <w:tab w:val="clear" w:pos="8640"/>
        <w:tab w:val="center" w:pos="6120"/>
        <w:tab w:val="right" w:pos="13680"/>
      </w:tabs>
      <w:rPr>
        <w:rFonts w:ascii="Gill Sans MT" w:hAnsi="Gill Sans MT"/>
        <w:sz w:val="18"/>
        <w:szCs w:val="18"/>
      </w:rPr>
    </w:pPr>
  </w:p>
  <w:p w:rsidR="0020258F" w:rsidRDefault="00E134A4" w:rsidP="003F66C5">
    <w:pPr>
      <w:pStyle w:val="Footer"/>
      <w:widowControl w:val="0"/>
      <w:tabs>
        <w:tab w:val="clear" w:pos="4320"/>
        <w:tab w:val="clear" w:pos="8640"/>
        <w:tab w:val="center" w:pos="6120"/>
        <w:tab w:val="right" w:pos="13680"/>
      </w:tabs>
      <w:rPr>
        <w:rFonts w:ascii="Gill Sans MT" w:hAnsi="Gill Sans MT" w:cs="Arial"/>
        <w:sz w:val="18"/>
        <w:szCs w:val="18"/>
      </w:rPr>
    </w:pPr>
  </w:p>
  <w:p w:rsidR="003B1CF9" w:rsidRPr="00F429D8" w:rsidRDefault="006A47E3" w:rsidP="003F66C5">
    <w:pPr>
      <w:pStyle w:val="Footer"/>
      <w:widowControl w:val="0"/>
      <w:tabs>
        <w:tab w:val="clear" w:pos="4320"/>
        <w:tab w:val="clear" w:pos="8640"/>
        <w:tab w:val="center" w:pos="6120"/>
        <w:tab w:val="right" w:pos="13680"/>
      </w:tabs>
      <w:rPr>
        <w:rFonts w:ascii="Gill Sans MT" w:hAnsi="Gill Sans MT" w:cs="Arial"/>
        <w:sz w:val="18"/>
        <w:szCs w:val="18"/>
      </w:rPr>
    </w:pPr>
    <w:r w:rsidRPr="00F429D8">
      <w:rPr>
        <w:rStyle w:val="PageNumber"/>
        <w:rFonts w:ascii="Gill Sans MT" w:hAnsi="Gill Sans MT" w:cs="Arial"/>
        <w:szCs w:val="18"/>
      </w:rPr>
      <w:tab/>
    </w:r>
    <w:r>
      <w:rPr>
        <w:rStyle w:val="PageNumber"/>
        <w:rFonts w:ascii="Gill Sans MT" w:hAnsi="Gill Sans MT" w:cs="Arial"/>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47E3" w:rsidRDefault="006A47E3" w:rsidP="006A47E3">
      <w:r>
        <w:separator/>
      </w:r>
    </w:p>
  </w:footnote>
  <w:footnote w:type="continuationSeparator" w:id="0">
    <w:p w:rsidR="006A47E3" w:rsidRDefault="006A47E3" w:rsidP="006A47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22C7" w:rsidRDefault="006A47E3">
    <w:pPr>
      <w:pStyle w:val="Header"/>
      <w:tabs>
        <w:tab w:val="clear" w:pos="4320"/>
        <w:tab w:val="clear" w:pos="8640"/>
        <w:tab w:val="center" w:pos="4680"/>
        <w:tab w:val="right" w:pos="9360"/>
      </w:tabs>
      <w:jc w:val="center"/>
      <w:rPr>
        <w:rFonts w:ascii="Gill Sans MT" w:hAnsi="Gill Sans MT" w:cs="Arial"/>
        <w:b/>
        <w:smallCaps/>
        <w:sz w:val="22"/>
        <w:szCs w:val="22"/>
      </w:rPr>
    </w:pPr>
    <w:r>
      <w:rPr>
        <w:rFonts w:ascii="Gill Sans MT" w:hAnsi="Gill Sans MT" w:cs="Arial"/>
        <w:b/>
        <w:smallCaps/>
        <w:sz w:val="22"/>
        <w:szCs w:val="22"/>
      </w:rPr>
      <w:t xml:space="preserve">Preliminary </w:t>
    </w:r>
  </w:p>
  <w:p w:rsidR="003B1CF9" w:rsidRPr="003F66C5" w:rsidRDefault="006A47E3">
    <w:pPr>
      <w:pStyle w:val="Header"/>
      <w:tabs>
        <w:tab w:val="clear" w:pos="4320"/>
        <w:tab w:val="clear" w:pos="8640"/>
        <w:tab w:val="center" w:pos="4680"/>
        <w:tab w:val="right" w:pos="9360"/>
      </w:tabs>
      <w:jc w:val="center"/>
      <w:rPr>
        <w:rFonts w:ascii="Gill Sans MT" w:hAnsi="Gill Sans MT" w:cs="Arial"/>
        <w:b/>
        <w:smallCaps/>
        <w:sz w:val="22"/>
        <w:szCs w:val="22"/>
      </w:rPr>
    </w:pPr>
    <w:r>
      <w:rPr>
        <w:rFonts w:ascii="Gill Sans MT" w:hAnsi="Gill Sans MT" w:cs="Arial"/>
        <w:b/>
        <w:smallCaps/>
        <w:sz w:val="22"/>
        <w:szCs w:val="22"/>
      </w:rPr>
      <w:t>GMUG Draft</w:t>
    </w:r>
  </w:p>
  <w:p w:rsidR="00A53EDB" w:rsidRPr="00A822C7" w:rsidRDefault="002D3F77" w:rsidP="00A822C7">
    <w:pPr>
      <w:pStyle w:val="Header"/>
      <w:spacing w:before="120" w:after="120"/>
      <w:jc w:val="center"/>
      <w:rPr>
        <w:rFonts w:ascii="Gill Sans MT" w:hAnsi="Gill Sans MT" w:cs="Arial"/>
        <w:b/>
        <w:sz w:val="24"/>
        <w:szCs w:val="24"/>
      </w:rPr>
    </w:pPr>
    <w:r>
      <w:rPr>
        <w:rFonts w:ascii="Gill Sans MT" w:hAnsi="Gill Sans MT" w:cs="Arial"/>
        <w:b/>
        <w:sz w:val="24"/>
        <w:szCs w:val="24"/>
      </w:rPr>
      <w:t xml:space="preserve">BLM Colorado </w:t>
    </w:r>
    <w:r w:rsidR="006A47E3" w:rsidRPr="003F66C5">
      <w:rPr>
        <w:rFonts w:ascii="Gill Sans MT" w:hAnsi="Gill Sans MT" w:cs="Arial"/>
        <w:b/>
        <w:sz w:val="24"/>
        <w:szCs w:val="24"/>
      </w:rPr>
      <w:t xml:space="preserve">Comments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182C2B"/>
    <w:multiLevelType w:val="hybridMultilevel"/>
    <w:tmpl w:val="8B329D2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0F95A17"/>
    <w:multiLevelType w:val="singleLevel"/>
    <w:tmpl w:val="0409000F"/>
    <w:lvl w:ilvl="0">
      <w:start w:val="1"/>
      <w:numFmt w:val="decimal"/>
      <w:lvlText w:val="%1."/>
      <w:lvlJc w:val="left"/>
      <w:pPr>
        <w:tabs>
          <w:tab w:val="num" w:pos="360"/>
        </w:tabs>
        <w:ind w:left="36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47E3"/>
    <w:rsid w:val="00120DF3"/>
    <w:rsid w:val="001411FA"/>
    <w:rsid w:val="00167887"/>
    <w:rsid w:val="002D3F77"/>
    <w:rsid w:val="00413E2E"/>
    <w:rsid w:val="004A160F"/>
    <w:rsid w:val="005A314E"/>
    <w:rsid w:val="005A7373"/>
    <w:rsid w:val="005C03F6"/>
    <w:rsid w:val="00620943"/>
    <w:rsid w:val="006914BC"/>
    <w:rsid w:val="006A47E3"/>
    <w:rsid w:val="006B0E66"/>
    <w:rsid w:val="007D40DE"/>
    <w:rsid w:val="00813431"/>
    <w:rsid w:val="00943448"/>
    <w:rsid w:val="00A0372E"/>
    <w:rsid w:val="00B16B65"/>
    <w:rsid w:val="00B25EB8"/>
    <w:rsid w:val="00B32A2F"/>
    <w:rsid w:val="00D53F10"/>
    <w:rsid w:val="00E134A4"/>
    <w:rsid w:val="00E400CB"/>
    <w:rsid w:val="00E520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093B8E"/>
  <w15:chartTrackingRefBased/>
  <w15:docId w15:val="{F18699C6-F520-4A93-A34A-25FD0D59C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47E3"/>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A47E3"/>
    <w:pPr>
      <w:tabs>
        <w:tab w:val="center" w:pos="4320"/>
        <w:tab w:val="right" w:pos="8640"/>
      </w:tabs>
    </w:pPr>
    <w:rPr>
      <w:rFonts w:ascii="New York" w:hAnsi="New York"/>
    </w:rPr>
  </w:style>
  <w:style w:type="character" w:customStyle="1" w:styleId="FooterChar">
    <w:name w:val="Footer Char"/>
    <w:basedOn w:val="DefaultParagraphFont"/>
    <w:link w:val="Footer"/>
    <w:uiPriority w:val="99"/>
    <w:rsid w:val="006A47E3"/>
    <w:rPr>
      <w:rFonts w:ascii="New York" w:eastAsia="Times New Roman" w:hAnsi="New York" w:cs="Times New Roman"/>
      <w:sz w:val="20"/>
      <w:szCs w:val="20"/>
    </w:rPr>
  </w:style>
  <w:style w:type="paragraph" w:styleId="Header">
    <w:name w:val="header"/>
    <w:basedOn w:val="Normal"/>
    <w:link w:val="HeaderChar"/>
    <w:uiPriority w:val="99"/>
    <w:rsid w:val="006A47E3"/>
    <w:pPr>
      <w:tabs>
        <w:tab w:val="center" w:pos="4320"/>
        <w:tab w:val="right" w:pos="8640"/>
      </w:tabs>
    </w:pPr>
  </w:style>
  <w:style w:type="character" w:customStyle="1" w:styleId="HeaderChar">
    <w:name w:val="Header Char"/>
    <w:basedOn w:val="DefaultParagraphFont"/>
    <w:link w:val="Header"/>
    <w:uiPriority w:val="99"/>
    <w:rsid w:val="006A47E3"/>
    <w:rPr>
      <w:rFonts w:ascii="Times New Roman" w:eastAsia="Times New Roman" w:hAnsi="Times New Roman" w:cs="Times New Roman"/>
      <w:sz w:val="20"/>
      <w:szCs w:val="20"/>
    </w:rPr>
  </w:style>
  <w:style w:type="character" w:styleId="PageNumber">
    <w:name w:val="page number"/>
    <w:rsid w:val="006A47E3"/>
    <w:rPr>
      <w:rFonts w:ascii="CG Omega" w:hAnsi="CG Omega"/>
      <w:dstrike w:val="0"/>
      <w:color w:val="auto"/>
      <w:sz w:val="18"/>
      <w:vertAlign w:val="baseline"/>
    </w:rPr>
  </w:style>
  <w:style w:type="paragraph" w:styleId="ListParagraph">
    <w:name w:val="List Paragraph"/>
    <w:basedOn w:val="Normal"/>
    <w:uiPriority w:val="34"/>
    <w:qFormat/>
    <w:rsid w:val="00A0372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0449284">
      <w:bodyDiv w:val="1"/>
      <w:marLeft w:val="0"/>
      <w:marRight w:val="0"/>
      <w:marTop w:val="0"/>
      <w:marBottom w:val="0"/>
      <w:divBdr>
        <w:top w:val="none" w:sz="0" w:space="0" w:color="auto"/>
        <w:left w:val="none" w:sz="0" w:space="0" w:color="auto"/>
        <w:bottom w:val="none" w:sz="0" w:space="0" w:color="auto"/>
        <w:right w:val="none" w:sz="0" w:space="0" w:color="auto"/>
      </w:divBdr>
      <w:divsChild>
        <w:div w:id="175776013">
          <w:marLeft w:val="0"/>
          <w:marRight w:val="0"/>
          <w:marTop w:val="0"/>
          <w:marBottom w:val="0"/>
          <w:divBdr>
            <w:top w:val="none" w:sz="0" w:space="0" w:color="auto"/>
            <w:left w:val="none" w:sz="0" w:space="0" w:color="auto"/>
            <w:bottom w:val="none" w:sz="0" w:space="0" w:color="auto"/>
            <w:right w:val="none" w:sz="0" w:space="0" w:color="auto"/>
          </w:divBdr>
        </w:div>
        <w:div w:id="2144227289">
          <w:marLeft w:val="0"/>
          <w:marRight w:val="0"/>
          <w:marTop w:val="0"/>
          <w:marBottom w:val="0"/>
          <w:divBdr>
            <w:top w:val="none" w:sz="0" w:space="0" w:color="auto"/>
            <w:left w:val="none" w:sz="0" w:space="0" w:color="auto"/>
            <w:bottom w:val="none" w:sz="0" w:space="0" w:color="auto"/>
            <w:right w:val="none" w:sz="0" w:space="0" w:color="auto"/>
          </w:divBdr>
        </w:div>
        <w:div w:id="1174881491">
          <w:marLeft w:val="0"/>
          <w:marRight w:val="0"/>
          <w:marTop w:val="0"/>
          <w:marBottom w:val="0"/>
          <w:divBdr>
            <w:top w:val="none" w:sz="0" w:space="0" w:color="auto"/>
            <w:left w:val="none" w:sz="0" w:space="0" w:color="auto"/>
            <w:bottom w:val="none" w:sz="0" w:space="0" w:color="auto"/>
            <w:right w:val="none" w:sz="0" w:space="0" w:color="auto"/>
          </w:divBdr>
        </w:div>
        <w:div w:id="1993945191">
          <w:marLeft w:val="0"/>
          <w:marRight w:val="0"/>
          <w:marTop w:val="0"/>
          <w:marBottom w:val="0"/>
          <w:divBdr>
            <w:top w:val="none" w:sz="0" w:space="0" w:color="auto"/>
            <w:left w:val="none" w:sz="0" w:space="0" w:color="auto"/>
            <w:bottom w:val="none" w:sz="0" w:space="0" w:color="auto"/>
            <w:right w:val="none" w:sz="0" w:space="0" w:color="auto"/>
          </w:divBdr>
        </w:div>
        <w:div w:id="20771195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9</Pages>
  <Words>1160</Words>
  <Characters>6613</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Sayre, Roger W</dc:creator>
  <cp:keywords/>
  <dc:description/>
  <cp:lastModifiedBy>Sayre, Roger W</cp:lastModifiedBy>
  <cp:revision>5</cp:revision>
  <dcterms:created xsi:type="dcterms:W3CDTF">2019-05-22T16:31:00Z</dcterms:created>
  <dcterms:modified xsi:type="dcterms:W3CDTF">2019-05-22T20:21:00Z</dcterms:modified>
</cp:coreProperties>
</file>