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8A7" w:rsidRPr="00914B60" w:rsidRDefault="00123245">
      <w:pPr>
        <w:rPr>
          <w:rFonts w:ascii="Times New Roman" w:hAnsi="Times New Roman" w:cs="Times New Roman"/>
          <w:sz w:val="24"/>
          <w:szCs w:val="24"/>
        </w:rPr>
      </w:pPr>
      <w:r w:rsidRPr="00914B60">
        <w:rPr>
          <w:rFonts w:ascii="Times New Roman" w:hAnsi="Times New Roman" w:cs="Times New Roman"/>
          <w:sz w:val="24"/>
          <w:szCs w:val="24"/>
        </w:rPr>
        <w:t>Custer-Gallatin National Forest</w:t>
      </w:r>
    </w:p>
    <w:p w:rsidR="00123245" w:rsidRPr="00914B60" w:rsidRDefault="00123245">
      <w:pPr>
        <w:rPr>
          <w:rFonts w:ascii="Times New Roman" w:hAnsi="Times New Roman" w:cs="Times New Roman"/>
          <w:sz w:val="24"/>
          <w:szCs w:val="24"/>
        </w:rPr>
      </w:pPr>
      <w:r w:rsidRPr="00914B60">
        <w:rPr>
          <w:rFonts w:ascii="Times New Roman" w:hAnsi="Times New Roman" w:cs="Times New Roman"/>
          <w:sz w:val="24"/>
          <w:szCs w:val="24"/>
        </w:rPr>
        <w:t>Forest Plan Revision Comments</w:t>
      </w:r>
    </w:p>
    <w:p w:rsidR="00123245" w:rsidRPr="00914B60" w:rsidRDefault="00123245">
      <w:pPr>
        <w:rPr>
          <w:rFonts w:ascii="Times New Roman" w:hAnsi="Times New Roman" w:cs="Times New Roman"/>
          <w:sz w:val="24"/>
          <w:szCs w:val="24"/>
        </w:rPr>
      </w:pPr>
    </w:p>
    <w:p w:rsidR="00123245" w:rsidRPr="00914B60" w:rsidRDefault="00123245">
      <w:pPr>
        <w:rPr>
          <w:rFonts w:ascii="Times New Roman" w:hAnsi="Times New Roman" w:cs="Times New Roman"/>
          <w:sz w:val="24"/>
          <w:szCs w:val="24"/>
        </w:rPr>
      </w:pPr>
      <w:r w:rsidRPr="00914B60">
        <w:rPr>
          <w:rFonts w:ascii="Times New Roman" w:hAnsi="Times New Roman" w:cs="Times New Roman"/>
          <w:sz w:val="24"/>
          <w:szCs w:val="24"/>
        </w:rPr>
        <w:t>Dear C-G Forest Plan Revision Team:</w:t>
      </w:r>
    </w:p>
    <w:p w:rsidR="00123245" w:rsidRPr="00914B60" w:rsidRDefault="00123245">
      <w:pPr>
        <w:rPr>
          <w:rFonts w:ascii="Times New Roman" w:hAnsi="Times New Roman" w:cs="Times New Roman"/>
          <w:sz w:val="24"/>
          <w:szCs w:val="24"/>
        </w:rPr>
      </w:pPr>
      <w:r w:rsidRPr="00914B60">
        <w:rPr>
          <w:rFonts w:ascii="Times New Roman" w:hAnsi="Times New Roman" w:cs="Times New Roman"/>
          <w:sz w:val="24"/>
          <w:szCs w:val="24"/>
        </w:rPr>
        <w:t xml:space="preserve">Thank you for this opportunity to comment on the proposed Custer-Gallatin Forest Plan Revisions. I will focus on just a </w:t>
      </w:r>
      <w:r w:rsidR="00032D18">
        <w:rPr>
          <w:rFonts w:ascii="Times New Roman" w:hAnsi="Times New Roman" w:cs="Times New Roman"/>
          <w:sz w:val="24"/>
          <w:szCs w:val="24"/>
        </w:rPr>
        <w:t xml:space="preserve">one </w:t>
      </w:r>
      <w:r w:rsidRPr="00914B60">
        <w:rPr>
          <w:rFonts w:ascii="Times New Roman" w:hAnsi="Times New Roman" w:cs="Times New Roman"/>
          <w:sz w:val="24"/>
          <w:szCs w:val="24"/>
        </w:rPr>
        <w:t>specific issues in the forest plan that can use improvement: sage grouse management.</w:t>
      </w:r>
    </w:p>
    <w:p w:rsidR="00123245" w:rsidRPr="00914B60" w:rsidRDefault="00123245">
      <w:pPr>
        <w:rPr>
          <w:rFonts w:ascii="Times New Roman" w:hAnsi="Times New Roman" w:cs="Times New Roman"/>
          <w:sz w:val="24"/>
          <w:szCs w:val="24"/>
        </w:rPr>
      </w:pPr>
      <w:r w:rsidRPr="00914B60">
        <w:rPr>
          <w:rFonts w:ascii="Times New Roman" w:hAnsi="Times New Roman" w:cs="Times New Roman"/>
          <w:sz w:val="24"/>
          <w:szCs w:val="24"/>
        </w:rPr>
        <w:t>The 2012 Forest Planning Regulations of the USFS set obligations for the USFS to meet in the development of any forest plan. Most importantly for my comments are the following provisions:</w:t>
      </w:r>
    </w:p>
    <w:p w:rsidR="00CD7C91" w:rsidRPr="00EC1E00" w:rsidRDefault="00CD7C91" w:rsidP="00CD7C91">
      <w:pPr>
        <w:autoSpaceDE w:val="0"/>
        <w:autoSpaceDN w:val="0"/>
        <w:adjustRightInd w:val="0"/>
        <w:spacing w:after="0" w:line="240" w:lineRule="auto"/>
        <w:rPr>
          <w:rFonts w:ascii="MIonic-Italic" w:hAnsi="MIonic-Italic" w:cs="MIonic-Italic"/>
          <w:iCs/>
        </w:rPr>
      </w:pPr>
      <w:r w:rsidRPr="00EC1E00">
        <w:rPr>
          <w:rFonts w:ascii="MIonic" w:hAnsi="MIonic" w:cs="MIonic"/>
        </w:rPr>
        <w:t xml:space="preserve">(b) </w:t>
      </w:r>
      <w:r w:rsidRPr="00EC1E00">
        <w:rPr>
          <w:rFonts w:ascii="MIonic-Italic" w:hAnsi="MIonic-Italic" w:cs="MIonic-Italic"/>
          <w:iCs/>
        </w:rPr>
        <w:t>Additional, species-specific plan</w:t>
      </w:r>
    </w:p>
    <w:p w:rsidR="00CD7C91" w:rsidRPr="00EC1E00" w:rsidRDefault="00CD7C91" w:rsidP="00CD7C91">
      <w:pPr>
        <w:autoSpaceDE w:val="0"/>
        <w:autoSpaceDN w:val="0"/>
        <w:adjustRightInd w:val="0"/>
        <w:spacing w:after="0" w:line="240" w:lineRule="auto"/>
        <w:rPr>
          <w:rFonts w:ascii="MIonic" w:hAnsi="MIonic" w:cs="MIonic"/>
        </w:rPr>
      </w:pPr>
      <w:proofErr w:type="gramStart"/>
      <w:r w:rsidRPr="00EC1E00">
        <w:rPr>
          <w:rFonts w:ascii="MIonic-Italic" w:hAnsi="MIonic-Italic" w:cs="MIonic-Italic"/>
          <w:iCs/>
        </w:rPr>
        <w:t>components</w:t>
      </w:r>
      <w:proofErr w:type="gramEnd"/>
      <w:r w:rsidRPr="00EC1E00">
        <w:rPr>
          <w:rFonts w:ascii="MIonic-Italic" w:hAnsi="MIonic-Italic" w:cs="MIonic-Italic"/>
          <w:iCs/>
        </w:rPr>
        <w:t xml:space="preserve">. </w:t>
      </w:r>
      <w:r w:rsidRPr="00EC1E00">
        <w:rPr>
          <w:rFonts w:ascii="MIonic" w:hAnsi="MIonic" w:cs="MIonic"/>
        </w:rPr>
        <w:t>(1) The responsible official</w:t>
      </w:r>
    </w:p>
    <w:p w:rsidR="00CD7C91" w:rsidRPr="00EC1E00" w:rsidRDefault="00CD7C91" w:rsidP="00CD7C91">
      <w:pPr>
        <w:autoSpaceDE w:val="0"/>
        <w:autoSpaceDN w:val="0"/>
        <w:adjustRightInd w:val="0"/>
        <w:spacing w:after="0" w:line="240" w:lineRule="auto"/>
        <w:rPr>
          <w:rFonts w:ascii="MIonic" w:hAnsi="MIonic" w:cs="MIonic"/>
        </w:rPr>
      </w:pPr>
      <w:proofErr w:type="gramStart"/>
      <w:r w:rsidRPr="00EC1E00">
        <w:rPr>
          <w:rFonts w:ascii="MIonic" w:hAnsi="MIonic" w:cs="MIonic"/>
        </w:rPr>
        <w:t>shall</w:t>
      </w:r>
      <w:proofErr w:type="gramEnd"/>
      <w:r w:rsidRPr="00EC1E00">
        <w:rPr>
          <w:rFonts w:ascii="MIonic" w:hAnsi="MIonic" w:cs="MIonic"/>
        </w:rPr>
        <w:t xml:space="preserve"> determine whether or not the</w:t>
      </w:r>
    </w:p>
    <w:p w:rsidR="00123245" w:rsidRPr="00EC1E00" w:rsidRDefault="00CD7C91" w:rsidP="00CD7C91">
      <w:pPr>
        <w:rPr>
          <w:rFonts w:ascii="MIonic" w:hAnsi="MIonic" w:cs="MIonic"/>
        </w:rPr>
      </w:pPr>
      <w:proofErr w:type="gramStart"/>
      <w:r w:rsidRPr="00EC1E00">
        <w:rPr>
          <w:rFonts w:ascii="MIonic" w:hAnsi="MIonic" w:cs="MIonic"/>
        </w:rPr>
        <w:t>plan</w:t>
      </w:r>
      <w:proofErr w:type="gramEnd"/>
      <w:r w:rsidRPr="00EC1E00">
        <w:rPr>
          <w:rFonts w:ascii="MIonic" w:hAnsi="MIonic" w:cs="MIonic"/>
        </w:rPr>
        <w:t xml:space="preserve"> components required by paragraph</w:t>
      </w:r>
    </w:p>
    <w:p w:rsidR="00CD7C91" w:rsidRPr="00EC1E00" w:rsidRDefault="00CD7C91" w:rsidP="00CD7C91">
      <w:pPr>
        <w:autoSpaceDE w:val="0"/>
        <w:autoSpaceDN w:val="0"/>
        <w:adjustRightInd w:val="0"/>
        <w:spacing w:after="0" w:line="240" w:lineRule="auto"/>
        <w:rPr>
          <w:rFonts w:ascii="MIonic" w:hAnsi="MIonic" w:cs="MIonic"/>
        </w:rPr>
      </w:pPr>
      <w:r w:rsidRPr="00EC1E00">
        <w:rPr>
          <w:rFonts w:ascii="MIonic" w:hAnsi="MIonic" w:cs="MIonic"/>
        </w:rPr>
        <w:t xml:space="preserve">(a) </w:t>
      </w:r>
      <w:proofErr w:type="gramStart"/>
      <w:r w:rsidRPr="00EC1E00">
        <w:rPr>
          <w:rFonts w:ascii="MIonic" w:hAnsi="MIonic" w:cs="MIonic"/>
        </w:rPr>
        <w:t>of</w:t>
      </w:r>
      <w:proofErr w:type="gramEnd"/>
      <w:r w:rsidRPr="00EC1E00">
        <w:rPr>
          <w:rFonts w:ascii="MIonic" w:hAnsi="MIonic" w:cs="MIonic"/>
        </w:rPr>
        <w:t xml:space="preserve"> this section provide the ecological</w:t>
      </w:r>
    </w:p>
    <w:p w:rsidR="00CD7C91" w:rsidRPr="00EC1E00" w:rsidRDefault="00CD7C91" w:rsidP="00CD7C91">
      <w:pPr>
        <w:autoSpaceDE w:val="0"/>
        <w:autoSpaceDN w:val="0"/>
        <w:adjustRightInd w:val="0"/>
        <w:spacing w:after="0" w:line="240" w:lineRule="auto"/>
        <w:rPr>
          <w:rFonts w:ascii="MIonic" w:hAnsi="MIonic" w:cs="MIonic"/>
        </w:rPr>
      </w:pPr>
      <w:proofErr w:type="gramStart"/>
      <w:r w:rsidRPr="00EC1E00">
        <w:rPr>
          <w:rFonts w:ascii="MIonic" w:hAnsi="MIonic" w:cs="MIonic"/>
        </w:rPr>
        <w:t>conditions</w:t>
      </w:r>
      <w:proofErr w:type="gramEnd"/>
      <w:r w:rsidRPr="00EC1E00">
        <w:rPr>
          <w:rFonts w:ascii="MIonic" w:hAnsi="MIonic" w:cs="MIonic"/>
        </w:rPr>
        <w:t xml:space="preserve"> necessary to: contribute</w:t>
      </w:r>
    </w:p>
    <w:p w:rsidR="00CD7C91" w:rsidRPr="00EC1E00" w:rsidRDefault="00CD7C91" w:rsidP="00CD7C91">
      <w:pPr>
        <w:autoSpaceDE w:val="0"/>
        <w:autoSpaceDN w:val="0"/>
        <w:adjustRightInd w:val="0"/>
        <w:spacing w:after="0" w:line="240" w:lineRule="auto"/>
        <w:rPr>
          <w:rFonts w:ascii="MIonic" w:hAnsi="MIonic" w:cs="MIonic"/>
        </w:rPr>
      </w:pPr>
      <w:proofErr w:type="gramStart"/>
      <w:r w:rsidRPr="00EC1E00">
        <w:rPr>
          <w:rFonts w:ascii="MIonic" w:hAnsi="MIonic" w:cs="MIonic"/>
        </w:rPr>
        <w:t>to</w:t>
      </w:r>
      <w:proofErr w:type="gramEnd"/>
      <w:r w:rsidRPr="00EC1E00">
        <w:rPr>
          <w:rFonts w:ascii="MIonic" w:hAnsi="MIonic" w:cs="MIonic"/>
        </w:rPr>
        <w:t xml:space="preserve"> the recovery of federally listed</w:t>
      </w:r>
    </w:p>
    <w:p w:rsidR="00CD7C91" w:rsidRPr="00EC1E00" w:rsidRDefault="00CD7C91" w:rsidP="00CD7C91">
      <w:pPr>
        <w:autoSpaceDE w:val="0"/>
        <w:autoSpaceDN w:val="0"/>
        <w:adjustRightInd w:val="0"/>
        <w:spacing w:after="0" w:line="240" w:lineRule="auto"/>
        <w:rPr>
          <w:rFonts w:ascii="MIonic" w:hAnsi="MIonic" w:cs="MIonic"/>
        </w:rPr>
      </w:pPr>
      <w:proofErr w:type="gramStart"/>
      <w:r w:rsidRPr="00EC1E00">
        <w:rPr>
          <w:rFonts w:ascii="MIonic" w:hAnsi="MIonic" w:cs="MIonic"/>
        </w:rPr>
        <w:t>threatened</w:t>
      </w:r>
      <w:proofErr w:type="gramEnd"/>
      <w:r w:rsidRPr="00EC1E00">
        <w:rPr>
          <w:rFonts w:ascii="MIonic" w:hAnsi="MIonic" w:cs="MIonic"/>
        </w:rPr>
        <w:t xml:space="preserve"> and endangered species,</w:t>
      </w:r>
    </w:p>
    <w:p w:rsidR="00CD7C91" w:rsidRPr="00EC1E00" w:rsidRDefault="00CD7C91" w:rsidP="00CD7C91">
      <w:pPr>
        <w:autoSpaceDE w:val="0"/>
        <w:autoSpaceDN w:val="0"/>
        <w:adjustRightInd w:val="0"/>
        <w:spacing w:after="0" w:line="240" w:lineRule="auto"/>
        <w:rPr>
          <w:rFonts w:ascii="MIonic" w:hAnsi="MIonic" w:cs="MIonic"/>
        </w:rPr>
      </w:pPr>
      <w:proofErr w:type="gramStart"/>
      <w:r w:rsidRPr="00EC1E00">
        <w:rPr>
          <w:rFonts w:ascii="MIonic" w:hAnsi="MIonic" w:cs="MIonic"/>
        </w:rPr>
        <w:t>conserve</w:t>
      </w:r>
      <w:proofErr w:type="gramEnd"/>
      <w:r w:rsidRPr="00EC1E00">
        <w:rPr>
          <w:rFonts w:ascii="MIonic" w:hAnsi="MIonic" w:cs="MIonic"/>
        </w:rPr>
        <w:t xml:space="preserve"> proposed and candidate species,</w:t>
      </w:r>
    </w:p>
    <w:p w:rsidR="00CD7C91" w:rsidRPr="00EC1E00" w:rsidRDefault="00CD7C91" w:rsidP="00CD7C91">
      <w:pPr>
        <w:autoSpaceDE w:val="0"/>
        <w:autoSpaceDN w:val="0"/>
        <w:adjustRightInd w:val="0"/>
        <w:spacing w:after="0" w:line="240" w:lineRule="auto"/>
        <w:rPr>
          <w:rFonts w:ascii="MIonic" w:hAnsi="MIonic" w:cs="MIonic"/>
        </w:rPr>
      </w:pPr>
      <w:proofErr w:type="gramStart"/>
      <w:r w:rsidRPr="00EC1E00">
        <w:rPr>
          <w:rFonts w:ascii="MIonic" w:hAnsi="MIonic" w:cs="MIonic"/>
        </w:rPr>
        <w:t>and</w:t>
      </w:r>
      <w:proofErr w:type="gramEnd"/>
      <w:r w:rsidRPr="00EC1E00">
        <w:rPr>
          <w:rFonts w:ascii="MIonic" w:hAnsi="MIonic" w:cs="MIonic"/>
        </w:rPr>
        <w:t xml:space="preserve"> maintain a viable population</w:t>
      </w:r>
    </w:p>
    <w:p w:rsidR="00CD7C91" w:rsidRPr="00EC1E00" w:rsidRDefault="00CD7C91" w:rsidP="00CD7C91">
      <w:pPr>
        <w:autoSpaceDE w:val="0"/>
        <w:autoSpaceDN w:val="0"/>
        <w:adjustRightInd w:val="0"/>
        <w:spacing w:after="0" w:line="240" w:lineRule="auto"/>
        <w:rPr>
          <w:rFonts w:ascii="MIonic" w:hAnsi="MIonic" w:cs="MIonic"/>
        </w:rPr>
      </w:pPr>
      <w:proofErr w:type="gramStart"/>
      <w:r w:rsidRPr="00EC1E00">
        <w:rPr>
          <w:rFonts w:ascii="MIonic" w:hAnsi="MIonic" w:cs="MIonic"/>
        </w:rPr>
        <w:t>of</w:t>
      </w:r>
      <w:proofErr w:type="gramEnd"/>
      <w:r w:rsidRPr="00EC1E00">
        <w:rPr>
          <w:rFonts w:ascii="MIonic" w:hAnsi="MIonic" w:cs="MIonic"/>
        </w:rPr>
        <w:t xml:space="preserve"> each species of conservation concern</w:t>
      </w:r>
    </w:p>
    <w:p w:rsidR="00CD7C91" w:rsidRPr="00EC1E00" w:rsidRDefault="00CD7C91" w:rsidP="00CD7C91">
      <w:pPr>
        <w:autoSpaceDE w:val="0"/>
        <w:autoSpaceDN w:val="0"/>
        <w:adjustRightInd w:val="0"/>
        <w:spacing w:after="0" w:line="240" w:lineRule="auto"/>
        <w:rPr>
          <w:rFonts w:ascii="MIonic" w:hAnsi="MIonic" w:cs="MIonic"/>
        </w:rPr>
      </w:pPr>
      <w:proofErr w:type="gramStart"/>
      <w:r w:rsidRPr="00EC1E00">
        <w:rPr>
          <w:rFonts w:ascii="MIonic" w:hAnsi="MIonic" w:cs="MIonic"/>
        </w:rPr>
        <w:t>within</w:t>
      </w:r>
      <w:proofErr w:type="gramEnd"/>
      <w:r w:rsidRPr="00EC1E00">
        <w:rPr>
          <w:rFonts w:ascii="MIonic" w:hAnsi="MIonic" w:cs="MIonic"/>
        </w:rPr>
        <w:t xml:space="preserve"> the plan area. If the responsible</w:t>
      </w:r>
    </w:p>
    <w:p w:rsidR="00CD7C91" w:rsidRPr="00EC1E00" w:rsidRDefault="00CD7C91" w:rsidP="00CD7C91">
      <w:pPr>
        <w:autoSpaceDE w:val="0"/>
        <w:autoSpaceDN w:val="0"/>
        <w:adjustRightInd w:val="0"/>
        <w:spacing w:after="0" w:line="240" w:lineRule="auto"/>
        <w:rPr>
          <w:rFonts w:ascii="MIonic" w:hAnsi="MIonic" w:cs="MIonic"/>
        </w:rPr>
      </w:pPr>
      <w:proofErr w:type="gramStart"/>
      <w:r w:rsidRPr="00EC1E00">
        <w:rPr>
          <w:rFonts w:ascii="MIonic" w:hAnsi="MIonic" w:cs="MIonic"/>
        </w:rPr>
        <w:t>official</w:t>
      </w:r>
      <w:proofErr w:type="gramEnd"/>
      <w:r w:rsidRPr="00EC1E00">
        <w:rPr>
          <w:rFonts w:ascii="MIonic" w:hAnsi="MIonic" w:cs="MIonic"/>
        </w:rPr>
        <w:t xml:space="preserve"> determines that the plan components</w:t>
      </w:r>
    </w:p>
    <w:p w:rsidR="00CD7C91" w:rsidRPr="00EC1E00" w:rsidRDefault="00CD7C91" w:rsidP="00CD7C91">
      <w:pPr>
        <w:autoSpaceDE w:val="0"/>
        <w:autoSpaceDN w:val="0"/>
        <w:adjustRightInd w:val="0"/>
        <w:spacing w:after="0" w:line="240" w:lineRule="auto"/>
        <w:rPr>
          <w:rFonts w:ascii="MIonic" w:hAnsi="MIonic" w:cs="MIonic"/>
        </w:rPr>
      </w:pPr>
      <w:proofErr w:type="gramStart"/>
      <w:r w:rsidRPr="00EC1E00">
        <w:rPr>
          <w:rFonts w:ascii="MIonic" w:hAnsi="MIonic" w:cs="MIonic"/>
        </w:rPr>
        <w:t>required</w:t>
      </w:r>
      <w:proofErr w:type="gramEnd"/>
      <w:r w:rsidRPr="00EC1E00">
        <w:rPr>
          <w:rFonts w:ascii="MIonic" w:hAnsi="MIonic" w:cs="MIonic"/>
        </w:rPr>
        <w:t xml:space="preserve"> in paragraph (a) are</w:t>
      </w:r>
    </w:p>
    <w:p w:rsidR="00CD7C91" w:rsidRPr="00EC1E00" w:rsidRDefault="00CD7C91" w:rsidP="00CD7C91">
      <w:pPr>
        <w:autoSpaceDE w:val="0"/>
        <w:autoSpaceDN w:val="0"/>
        <w:adjustRightInd w:val="0"/>
        <w:spacing w:after="0" w:line="240" w:lineRule="auto"/>
        <w:rPr>
          <w:rFonts w:ascii="MIonic" w:hAnsi="MIonic" w:cs="MIonic"/>
        </w:rPr>
      </w:pPr>
      <w:proofErr w:type="gramStart"/>
      <w:r w:rsidRPr="00EC1E00">
        <w:rPr>
          <w:rFonts w:ascii="MIonic" w:hAnsi="MIonic" w:cs="MIonic"/>
        </w:rPr>
        <w:t>insufficient</w:t>
      </w:r>
      <w:proofErr w:type="gramEnd"/>
      <w:r w:rsidRPr="00EC1E00">
        <w:rPr>
          <w:rFonts w:ascii="MIonic" w:hAnsi="MIonic" w:cs="MIonic"/>
        </w:rPr>
        <w:t xml:space="preserve"> to provide such ecological</w:t>
      </w:r>
    </w:p>
    <w:p w:rsidR="00CD7C91" w:rsidRPr="00EC1E00" w:rsidRDefault="00CD7C91" w:rsidP="00CD7C91">
      <w:pPr>
        <w:autoSpaceDE w:val="0"/>
        <w:autoSpaceDN w:val="0"/>
        <w:adjustRightInd w:val="0"/>
        <w:spacing w:after="0" w:line="240" w:lineRule="auto"/>
        <w:rPr>
          <w:rFonts w:ascii="MIonic" w:hAnsi="MIonic" w:cs="MIonic"/>
        </w:rPr>
      </w:pPr>
      <w:proofErr w:type="gramStart"/>
      <w:r w:rsidRPr="00EC1E00">
        <w:rPr>
          <w:rFonts w:ascii="MIonic" w:hAnsi="MIonic" w:cs="MIonic"/>
        </w:rPr>
        <w:t>conditions</w:t>
      </w:r>
      <w:proofErr w:type="gramEnd"/>
      <w:r w:rsidRPr="00EC1E00">
        <w:rPr>
          <w:rFonts w:ascii="MIonic" w:hAnsi="MIonic" w:cs="MIonic"/>
        </w:rPr>
        <w:t xml:space="preserve">, then additional, </w:t>
      </w:r>
      <w:proofErr w:type="spellStart"/>
      <w:r w:rsidRPr="00EC1E00">
        <w:rPr>
          <w:rFonts w:ascii="MIonic" w:hAnsi="MIonic" w:cs="MIonic"/>
        </w:rPr>
        <w:t>speciesspecific</w:t>
      </w:r>
      <w:proofErr w:type="spellEnd"/>
    </w:p>
    <w:p w:rsidR="00CD7C91" w:rsidRPr="00EC1E00" w:rsidRDefault="00CD7C91" w:rsidP="00CD7C91">
      <w:pPr>
        <w:autoSpaceDE w:val="0"/>
        <w:autoSpaceDN w:val="0"/>
        <w:adjustRightInd w:val="0"/>
        <w:spacing w:after="0" w:line="240" w:lineRule="auto"/>
        <w:rPr>
          <w:rFonts w:ascii="MIonic" w:hAnsi="MIonic" w:cs="MIonic"/>
        </w:rPr>
      </w:pPr>
      <w:proofErr w:type="gramStart"/>
      <w:r w:rsidRPr="00EC1E00">
        <w:rPr>
          <w:rFonts w:ascii="MIonic" w:hAnsi="MIonic" w:cs="MIonic"/>
        </w:rPr>
        <w:t>plan</w:t>
      </w:r>
      <w:proofErr w:type="gramEnd"/>
      <w:r w:rsidRPr="00EC1E00">
        <w:rPr>
          <w:rFonts w:ascii="MIonic" w:hAnsi="MIonic" w:cs="MIonic"/>
        </w:rPr>
        <w:t xml:space="preserve"> components, including</w:t>
      </w:r>
    </w:p>
    <w:p w:rsidR="00CD7C91" w:rsidRPr="00EC1E00" w:rsidRDefault="00CD7C91" w:rsidP="00CD7C91">
      <w:pPr>
        <w:autoSpaceDE w:val="0"/>
        <w:autoSpaceDN w:val="0"/>
        <w:adjustRightInd w:val="0"/>
        <w:spacing w:after="0" w:line="240" w:lineRule="auto"/>
        <w:rPr>
          <w:rFonts w:ascii="MIonic" w:hAnsi="MIonic" w:cs="MIonic"/>
        </w:rPr>
      </w:pPr>
      <w:proofErr w:type="gramStart"/>
      <w:r w:rsidRPr="00EC1E00">
        <w:rPr>
          <w:rFonts w:ascii="MIonic" w:hAnsi="MIonic" w:cs="MIonic"/>
        </w:rPr>
        <w:t>standards</w:t>
      </w:r>
      <w:proofErr w:type="gramEnd"/>
      <w:r w:rsidRPr="00EC1E00">
        <w:rPr>
          <w:rFonts w:ascii="MIonic" w:hAnsi="MIonic" w:cs="MIonic"/>
        </w:rPr>
        <w:t xml:space="preserve"> or guidelines, must be included</w:t>
      </w:r>
    </w:p>
    <w:p w:rsidR="00CD7C91" w:rsidRPr="00EC1E00" w:rsidRDefault="00CD7C91" w:rsidP="00CD7C91">
      <w:pPr>
        <w:autoSpaceDE w:val="0"/>
        <w:autoSpaceDN w:val="0"/>
        <w:adjustRightInd w:val="0"/>
        <w:spacing w:after="0" w:line="240" w:lineRule="auto"/>
        <w:rPr>
          <w:rFonts w:ascii="MIonic" w:hAnsi="MIonic" w:cs="MIonic"/>
        </w:rPr>
      </w:pPr>
      <w:proofErr w:type="gramStart"/>
      <w:r w:rsidRPr="00EC1E00">
        <w:rPr>
          <w:rFonts w:ascii="MIonic" w:hAnsi="MIonic" w:cs="MIonic"/>
        </w:rPr>
        <w:t>in</w:t>
      </w:r>
      <w:proofErr w:type="gramEnd"/>
      <w:r w:rsidRPr="00EC1E00">
        <w:rPr>
          <w:rFonts w:ascii="MIonic" w:hAnsi="MIonic" w:cs="MIonic"/>
        </w:rPr>
        <w:t xml:space="preserve"> the plan to provide such ecological</w:t>
      </w:r>
    </w:p>
    <w:p w:rsidR="00CD7C91" w:rsidRPr="00EC1E00" w:rsidRDefault="00CD7C91" w:rsidP="00CD7C91">
      <w:pPr>
        <w:autoSpaceDE w:val="0"/>
        <w:autoSpaceDN w:val="0"/>
        <w:adjustRightInd w:val="0"/>
        <w:spacing w:after="0" w:line="240" w:lineRule="auto"/>
        <w:rPr>
          <w:rFonts w:ascii="MIonic" w:hAnsi="MIonic" w:cs="MIonic"/>
        </w:rPr>
      </w:pPr>
      <w:proofErr w:type="gramStart"/>
      <w:r w:rsidRPr="00EC1E00">
        <w:rPr>
          <w:rFonts w:ascii="MIonic" w:hAnsi="MIonic" w:cs="MIonic"/>
        </w:rPr>
        <w:t>conditions</w:t>
      </w:r>
      <w:proofErr w:type="gramEnd"/>
      <w:r w:rsidRPr="00EC1E00">
        <w:rPr>
          <w:rFonts w:ascii="MIonic" w:hAnsi="MIonic" w:cs="MIonic"/>
        </w:rPr>
        <w:t xml:space="preserve"> in the plan area.</w:t>
      </w:r>
    </w:p>
    <w:p w:rsidR="00CD7C91" w:rsidRPr="00EC1E00" w:rsidRDefault="00CD7C91" w:rsidP="00CD7C91">
      <w:pPr>
        <w:autoSpaceDE w:val="0"/>
        <w:autoSpaceDN w:val="0"/>
        <w:adjustRightInd w:val="0"/>
        <w:spacing w:after="0" w:line="240" w:lineRule="auto"/>
        <w:rPr>
          <w:rFonts w:ascii="MIonic" w:hAnsi="MIonic" w:cs="MIonic"/>
        </w:rPr>
      </w:pPr>
      <w:r w:rsidRPr="00EC1E00">
        <w:rPr>
          <w:rFonts w:ascii="MIonic" w:hAnsi="MIonic" w:cs="MIonic"/>
        </w:rPr>
        <w:t>(2) If the responsible official determines</w:t>
      </w:r>
    </w:p>
    <w:p w:rsidR="00CD7C91" w:rsidRPr="00EC1E00" w:rsidRDefault="00CD7C91" w:rsidP="00CD7C91">
      <w:pPr>
        <w:autoSpaceDE w:val="0"/>
        <w:autoSpaceDN w:val="0"/>
        <w:adjustRightInd w:val="0"/>
        <w:spacing w:after="0" w:line="240" w:lineRule="auto"/>
        <w:rPr>
          <w:rFonts w:ascii="MIonic" w:hAnsi="MIonic" w:cs="MIonic"/>
        </w:rPr>
      </w:pPr>
      <w:proofErr w:type="gramStart"/>
      <w:r w:rsidRPr="00EC1E00">
        <w:rPr>
          <w:rFonts w:ascii="MIonic" w:hAnsi="MIonic" w:cs="MIonic"/>
        </w:rPr>
        <w:t>that</w:t>
      </w:r>
      <w:proofErr w:type="gramEnd"/>
      <w:r w:rsidRPr="00EC1E00">
        <w:rPr>
          <w:rFonts w:ascii="MIonic" w:hAnsi="MIonic" w:cs="MIonic"/>
        </w:rPr>
        <w:t xml:space="preserve"> it is beyond the authority</w:t>
      </w:r>
    </w:p>
    <w:p w:rsidR="00CD7C91" w:rsidRPr="00EC1E00" w:rsidRDefault="00CD7C91" w:rsidP="00CD7C91">
      <w:pPr>
        <w:autoSpaceDE w:val="0"/>
        <w:autoSpaceDN w:val="0"/>
        <w:adjustRightInd w:val="0"/>
        <w:spacing w:after="0" w:line="240" w:lineRule="auto"/>
        <w:rPr>
          <w:rFonts w:ascii="MIonic" w:hAnsi="MIonic" w:cs="MIonic"/>
        </w:rPr>
      </w:pPr>
      <w:proofErr w:type="gramStart"/>
      <w:r w:rsidRPr="00EC1E00">
        <w:rPr>
          <w:rFonts w:ascii="MIonic" w:hAnsi="MIonic" w:cs="MIonic"/>
        </w:rPr>
        <w:t>of</w:t>
      </w:r>
      <w:proofErr w:type="gramEnd"/>
      <w:r w:rsidRPr="00EC1E00">
        <w:rPr>
          <w:rFonts w:ascii="MIonic" w:hAnsi="MIonic" w:cs="MIonic"/>
        </w:rPr>
        <w:t xml:space="preserve"> the Forest Service or not within the</w:t>
      </w:r>
    </w:p>
    <w:p w:rsidR="00CD7C91" w:rsidRPr="00EC1E00" w:rsidRDefault="00CD7C91" w:rsidP="00CD7C91">
      <w:pPr>
        <w:autoSpaceDE w:val="0"/>
        <w:autoSpaceDN w:val="0"/>
        <w:adjustRightInd w:val="0"/>
        <w:spacing w:after="0" w:line="240" w:lineRule="auto"/>
        <w:rPr>
          <w:rFonts w:ascii="MIonic" w:hAnsi="MIonic" w:cs="MIonic"/>
        </w:rPr>
      </w:pPr>
      <w:proofErr w:type="gramStart"/>
      <w:r w:rsidRPr="00EC1E00">
        <w:rPr>
          <w:rFonts w:ascii="MIonic" w:hAnsi="MIonic" w:cs="MIonic"/>
        </w:rPr>
        <w:t>inherent</w:t>
      </w:r>
      <w:proofErr w:type="gramEnd"/>
      <w:r w:rsidRPr="00EC1E00">
        <w:rPr>
          <w:rFonts w:ascii="MIonic" w:hAnsi="MIonic" w:cs="MIonic"/>
        </w:rPr>
        <w:t xml:space="preserve"> capability of the plan area to</w:t>
      </w:r>
    </w:p>
    <w:p w:rsidR="00CD7C91" w:rsidRPr="00EC1E00" w:rsidRDefault="00CD7C91" w:rsidP="00CD7C91">
      <w:pPr>
        <w:autoSpaceDE w:val="0"/>
        <w:autoSpaceDN w:val="0"/>
        <w:adjustRightInd w:val="0"/>
        <w:spacing w:after="0" w:line="240" w:lineRule="auto"/>
        <w:rPr>
          <w:rFonts w:ascii="MIonic" w:hAnsi="MIonic" w:cs="MIonic"/>
        </w:rPr>
      </w:pPr>
      <w:proofErr w:type="gramStart"/>
      <w:r w:rsidRPr="00EC1E00">
        <w:rPr>
          <w:rFonts w:ascii="MIonic" w:hAnsi="MIonic" w:cs="MIonic"/>
        </w:rPr>
        <w:t>maintain</w:t>
      </w:r>
      <w:proofErr w:type="gramEnd"/>
      <w:r w:rsidRPr="00EC1E00">
        <w:rPr>
          <w:rFonts w:ascii="MIonic" w:hAnsi="MIonic" w:cs="MIonic"/>
        </w:rPr>
        <w:t xml:space="preserve"> or restore the ecological conditions</w:t>
      </w:r>
    </w:p>
    <w:p w:rsidR="00CD7C91" w:rsidRPr="00EC1E00" w:rsidRDefault="00CD7C91" w:rsidP="00CD7C91">
      <w:pPr>
        <w:autoSpaceDE w:val="0"/>
        <w:autoSpaceDN w:val="0"/>
        <w:adjustRightInd w:val="0"/>
        <w:spacing w:after="0" w:line="240" w:lineRule="auto"/>
        <w:rPr>
          <w:rFonts w:ascii="MIonic" w:hAnsi="MIonic" w:cs="MIonic"/>
        </w:rPr>
      </w:pPr>
      <w:proofErr w:type="gramStart"/>
      <w:r w:rsidRPr="00EC1E00">
        <w:rPr>
          <w:rFonts w:ascii="MIonic" w:hAnsi="MIonic" w:cs="MIonic"/>
        </w:rPr>
        <w:t>to</w:t>
      </w:r>
      <w:proofErr w:type="gramEnd"/>
      <w:r w:rsidRPr="00EC1E00">
        <w:rPr>
          <w:rFonts w:ascii="MIonic" w:hAnsi="MIonic" w:cs="MIonic"/>
        </w:rPr>
        <w:t xml:space="preserve"> maintain a viable population</w:t>
      </w:r>
    </w:p>
    <w:p w:rsidR="00CD7C91" w:rsidRPr="00EC1E00" w:rsidRDefault="00CD7C91" w:rsidP="00CD7C91">
      <w:pPr>
        <w:autoSpaceDE w:val="0"/>
        <w:autoSpaceDN w:val="0"/>
        <w:adjustRightInd w:val="0"/>
        <w:spacing w:after="0" w:line="240" w:lineRule="auto"/>
        <w:rPr>
          <w:rFonts w:ascii="MIonic" w:hAnsi="MIonic" w:cs="MIonic"/>
        </w:rPr>
      </w:pPr>
      <w:proofErr w:type="gramStart"/>
      <w:r w:rsidRPr="00EC1E00">
        <w:rPr>
          <w:rFonts w:ascii="MIonic" w:hAnsi="MIonic" w:cs="MIonic"/>
        </w:rPr>
        <w:t>of</w:t>
      </w:r>
      <w:proofErr w:type="gramEnd"/>
      <w:r w:rsidRPr="00EC1E00">
        <w:rPr>
          <w:rFonts w:ascii="MIonic" w:hAnsi="MIonic" w:cs="MIonic"/>
        </w:rPr>
        <w:t xml:space="preserve"> a species of conservation concern in</w:t>
      </w:r>
    </w:p>
    <w:p w:rsidR="00CD7C91" w:rsidRPr="00EC1E00" w:rsidRDefault="00CD7C91" w:rsidP="00CD7C91">
      <w:pPr>
        <w:autoSpaceDE w:val="0"/>
        <w:autoSpaceDN w:val="0"/>
        <w:adjustRightInd w:val="0"/>
        <w:spacing w:after="0" w:line="240" w:lineRule="auto"/>
        <w:rPr>
          <w:rFonts w:ascii="MIonic" w:hAnsi="MIonic" w:cs="MIonic"/>
        </w:rPr>
      </w:pPr>
      <w:proofErr w:type="gramStart"/>
      <w:r w:rsidRPr="00EC1E00">
        <w:rPr>
          <w:rFonts w:ascii="MIonic" w:hAnsi="MIonic" w:cs="MIonic"/>
        </w:rPr>
        <w:t>the</w:t>
      </w:r>
      <w:proofErr w:type="gramEnd"/>
      <w:r w:rsidRPr="00EC1E00">
        <w:rPr>
          <w:rFonts w:ascii="MIonic" w:hAnsi="MIonic" w:cs="MIonic"/>
        </w:rPr>
        <w:t xml:space="preserve"> plan area, then the responsible official</w:t>
      </w:r>
    </w:p>
    <w:p w:rsidR="00CD7C91" w:rsidRPr="00EC1E00" w:rsidRDefault="00CD7C91" w:rsidP="00CD7C91">
      <w:pPr>
        <w:autoSpaceDE w:val="0"/>
        <w:autoSpaceDN w:val="0"/>
        <w:adjustRightInd w:val="0"/>
        <w:spacing w:after="0" w:line="240" w:lineRule="auto"/>
        <w:rPr>
          <w:rFonts w:ascii="MIonic" w:hAnsi="MIonic" w:cs="MIonic"/>
        </w:rPr>
      </w:pPr>
      <w:proofErr w:type="gramStart"/>
      <w:r w:rsidRPr="00EC1E00">
        <w:rPr>
          <w:rFonts w:ascii="MIonic" w:hAnsi="MIonic" w:cs="MIonic"/>
        </w:rPr>
        <w:t>shall</w:t>
      </w:r>
      <w:proofErr w:type="gramEnd"/>
      <w:r w:rsidRPr="00EC1E00">
        <w:rPr>
          <w:rFonts w:ascii="MIonic" w:hAnsi="MIonic" w:cs="MIonic"/>
        </w:rPr>
        <w:t>:</w:t>
      </w:r>
    </w:p>
    <w:p w:rsidR="00CD7C91" w:rsidRPr="00EC1E00" w:rsidRDefault="00CD7C91" w:rsidP="00CD7C91">
      <w:pPr>
        <w:autoSpaceDE w:val="0"/>
        <w:autoSpaceDN w:val="0"/>
        <w:adjustRightInd w:val="0"/>
        <w:spacing w:after="0" w:line="240" w:lineRule="auto"/>
        <w:rPr>
          <w:rFonts w:ascii="MIonic" w:hAnsi="MIonic" w:cs="MIonic"/>
        </w:rPr>
      </w:pPr>
      <w:r w:rsidRPr="00EC1E00">
        <w:rPr>
          <w:rFonts w:ascii="MIonic" w:hAnsi="MIonic" w:cs="MIonic"/>
        </w:rPr>
        <w:t>(</w:t>
      </w:r>
      <w:proofErr w:type="spellStart"/>
      <w:r w:rsidRPr="00EC1E00">
        <w:rPr>
          <w:rFonts w:ascii="MIonic" w:hAnsi="MIonic" w:cs="MIonic"/>
        </w:rPr>
        <w:t>i</w:t>
      </w:r>
      <w:proofErr w:type="spellEnd"/>
      <w:r w:rsidRPr="00EC1E00">
        <w:rPr>
          <w:rFonts w:ascii="MIonic" w:hAnsi="MIonic" w:cs="MIonic"/>
        </w:rPr>
        <w:t>) Document the basis for that determination</w:t>
      </w:r>
    </w:p>
    <w:p w:rsidR="00CD7C91" w:rsidRPr="00EC1E00" w:rsidRDefault="00CD7C91" w:rsidP="00CD7C91">
      <w:pPr>
        <w:autoSpaceDE w:val="0"/>
        <w:autoSpaceDN w:val="0"/>
        <w:adjustRightInd w:val="0"/>
        <w:spacing w:after="0" w:line="240" w:lineRule="auto"/>
        <w:rPr>
          <w:rFonts w:ascii="MIonic" w:hAnsi="MIonic" w:cs="MIonic"/>
        </w:rPr>
      </w:pPr>
      <w:r w:rsidRPr="00EC1E00">
        <w:rPr>
          <w:rFonts w:ascii="MIonic" w:hAnsi="MIonic" w:cs="MIonic"/>
        </w:rPr>
        <w:t>(§ 219.14(a)); and</w:t>
      </w:r>
    </w:p>
    <w:p w:rsidR="00CD7C91" w:rsidRPr="00EC1E00" w:rsidRDefault="00CD7C91" w:rsidP="00CD7C91">
      <w:pPr>
        <w:autoSpaceDE w:val="0"/>
        <w:autoSpaceDN w:val="0"/>
        <w:adjustRightInd w:val="0"/>
        <w:spacing w:after="0" w:line="240" w:lineRule="auto"/>
        <w:rPr>
          <w:rFonts w:ascii="MIonic" w:hAnsi="MIonic" w:cs="MIonic"/>
          <w:b/>
        </w:rPr>
      </w:pPr>
      <w:r w:rsidRPr="00EC1E00">
        <w:rPr>
          <w:rFonts w:ascii="MIonic" w:hAnsi="MIonic" w:cs="MIonic"/>
          <w:b/>
        </w:rPr>
        <w:t>(ii) Include plan components, including</w:t>
      </w:r>
    </w:p>
    <w:p w:rsidR="00CD7C91" w:rsidRPr="00EC1E00" w:rsidRDefault="00CD7C91" w:rsidP="00CD7C91">
      <w:pPr>
        <w:autoSpaceDE w:val="0"/>
        <w:autoSpaceDN w:val="0"/>
        <w:adjustRightInd w:val="0"/>
        <w:spacing w:after="0" w:line="240" w:lineRule="auto"/>
        <w:rPr>
          <w:rFonts w:ascii="MIonic" w:hAnsi="MIonic" w:cs="MIonic"/>
          <w:b/>
        </w:rPr>
      </w:pPr>
      <w:proofErr w:type="gramStart"/>
      <w:r w:rsidRPr="00EC1E00">
        <w:rPr>
          <w:rFonts w:ascii="MIonic" w:hAnsi="MIonic" w:cs="MIonic"/>
          <w:b/>
        </w:rPr>
        <w:t>standards</w:t>
      </w:r>
      <w:proofErr w:type="gramEnd"/>
      <w:r w:rsidRPr="00EC1E00">
        <w:rPr>
          <w:rFonts w:ascii="MIonic" w:hAnsi="MIonic" w:cs="MIonic"/>
          <w:b/>
        </w:rPr>
        <w:t xml:space="preserve"> or guidelines, to maintain</w:t>
      </w:r>
    </w:p>
    <w:p w:rsidR="00CD7C91" w:rsidRPr="00EC1E00" w:rsidRDefault="00CD7C91" w:rsidP="00CD7C91">
      <w:pPr>
        <w:autoSpaceDE w:val="0"/>
        <w:autoSpaceDN w:val="0"/>
        <w:adjustRightInd w:val="0"/>
        <w:spacing w:after="0" w:line="240" w:lineRule="auto"/>
        <w:rPr>
          <w:rFonts w:ascii="MIonic" w:hAnsi="MIonic" w:cs="MIonic"/>
          <w:b/>
        </w:rPr>
      </w:pPr>
      <w:proofErr w:type="gramStart"/>
      <w:r w:rsidRPr="00EC1E00">
        <w:rPr>
          <w:rFonts w:ascii="MIonic" w:hAnsi="MIonic" w:cs="MIonic"/>
          <w:b/>
        </w:rPr>
        <w:t>or</w:t>
      </w:r>
      <w:proofErr w:type="gramEnd"/>
      <w:r w:rsidRPr="00EC1E00">
        <w:rPr>
          <w:rFonts w:ascii="MIonic" w:hAnsi="MIonic" w:cs="MIonic"/>
          <w:b/>
        </w:rPr>
        <w:t xml:space="preserve"> restore ecological conditions</w:t>
      </w:r>
    </w:p>
    <w:p w:rsidR="00CD7C91" w:rsidRPr="00EC1E00" w:rsidRDefault="00CD7C91" w:rsidP="00CD7C91">
      <w:pPr>
        <w:autoSpaceDE w:val="0"/>
        <w:autoSpaceDN w:val="0"/>
        <w:adjustRightInd w:val="0"/>
        <w:spacing w:after="0" w:line="240" w:lineRule="auto"/>
        <w:rPr>
          <w:rFonts w:ascii="MIonic" w:hAnsi="MIonic" w:cs="MIonic"/>
          <w:b/>
        </w:rPr>
      </w:pPr>
      <w:proofErr w:type="gramStart"/>
      <w:r w:rsidRPr="00EC1E00">
        <w:rPr>
          <w:rFonts w:ascii="MIonic" w:hAnsi="MIonic" w:cs="MIonic"/>
          <w:b/>
        </w:rPr>
        <w:t>within</w:t>
      </w:r>
      <w:proofErr w:type="gramEnd"/>
      <w:r w:rsidRPr="00EC1E00">
        <w:rPr>
          <w:rFonts w:ascii="MIonic" w:hAnsi="MIonic" w:cs="MIonic"/>
          <w:b/>
        </w:rPr>
        <w:t xml:space="preserve"> the plan area to contribute to</w:t>
      </w:r>
    </w:p>
    <w:p w:rsidR="00CD7C91" w:rsidRPr="00EC1E00" w:rsidRDefault="00CD7C91" w:rsidP="00CD7C91">
      <w:pPr>
        <w:autoSpaceDE w:val="0"/>
        <w:autoSpaceDN w:val="0"/>
        <w:adjustRightInd w:val="0"/>
        <w:spacing w:after="0" w:line="240" w:lineRule="auto"/>
        <w:rPr>
          <w:rFonts w:ascii="MIonic" w:hAnsi="MIonic" w:cs="MIonic"/>
          <w:b/>
        </w:rPr>
      </w:pPr>
      <w:proofErr w:type="gramStart"/>
      <w:r w:rsidRPr="00EC1E00">
        <w:rPr>
          <w:rFonts w:ascii="MIonic" w:hAnsi="MIonic" w:cs="MIonic"/>
          <w:b/>
        </w:rPr>
        <w:t>maintaining</w:t>
      </w:r>
      <w:proofErr w:type="gramEnd"/>
      <w:r w:rsidRPr="00EC1E00">
        <w:rPr>
          <w:rFonts w:ascii="MIonic" w:hAnsi="MIonic" w:cs="MIonic"/>
          <w:b/>
        </w:rPr>
        <w:t xml:space="preserve"> a viable population of the</w:t>
      </w:r>
    </w:p>
    <w:p w:rsidR="00CD7C91" w:rsidRPr="00EC1E00" w:rsidRDefault="00CD7C91" w:rsidP="00CD7C91">
      <w:pPr>
        <w:autoSpaceDE w:val="0"/>
        <w:autoSpaceDN w:val="0"/>
        <w:adjustRightInd w:val="0"/>
        <w:spacing w:after="0" w:line="240" w:lineRule="auto"/>
        <w:rPr>
          <w:rFonts w:ascii="MIonic" w:hAnsi="MIonic" w:cs="MIonic"/>
        </w:rPr>
      </w:pPr>
      <w:proofErr w:type="gramStart"/>
      <w:r w:rsidRPr="00EC1E00">
        <w:rPr>
          <w:rFonts w:ascii="MIonic" w:hAnsi="MIonic" w:cs="MIonic"/>
          <w:b/>
        </w:rPr>
        <w:lastRenderedPageBreak/>
        <w:t>species</w:t>
      </w:r>
      <w:proofErr w:type="gramEnd"/>
      <w:r w:rsidRPr="00EC1E00">
        <w:rPr>
          <w:rFonts w:ascii="MIonic" w:hAnsi="MIonic" w:cs="MIonic"/>
          <w:b/>
        </w:rPr>
        <w:t xml:space="preserve"> within its range.</w:t>
      </w:r>
      <w:r w:rsidRPr="00EC1E00">
        <w:rPr>
          <w:rFonts w:ascii="MIonic" w:hAnsi="MIonic" w:cs="MIonic"/>
        </w:rPr>
        <w:t xml:space="preserve"> In providing</w:t>
      </w:r>
    </w:p>
    <w:p w:rsidR="00CD7C91" w:rsidRPr="00EC1E00" w:rsidRDefault="00CD7C91" w:rsidP="00CD7C91">
      <w:pPr>
        <w:autoSpaceDE w:val="0"/>
        <w:autoSpaceDN w:val="0"/>
        <w:adjustRightInd w:val="0"/>
        <w:spacing w:after="0" w:line="240" w:lineRule="auto"/>
        <w:rPr>
          <w:rFonts w:ascii="MIonic" w:hAnsi="MIonic" w:cs="MIonic"/>
        </w:rPr>
      </w:pPr>
      <w:proofErr w:type="gramStart"/>
      <w:r w:rsidRPr="00EC1E00">
        <w:rPr>
          <w:rFonts w:ascii="MIonic" w:hAnsi="MIonic" w:cs="MIonic"/>
        </w:rPr>
        <w:t>such</w:t>
      </w:r>
      <w:proofErr w:type="gramEnd"/>
      <w:r w:rsidRPr="00EC1E00">
        <w:rPr>
          <w:rFonts w:ascii="MIonic" w:hAnsi="MIonic" w:cs="MIonic"/>
        </w:rPr>
        <w:t xml:space="preserve"> plan components, the responsible</w:t>
      </w:r>
    </w:p>
    <w:p w:rsidR="00CD7C91" w:rsidRPr="00EC1E00" w:rsidRDefault="00CD7C91" w:rsidP="00CD7C91">
      <w:pPr>
        <w:autoSpaceDE w:val="0"/>
        <w:autoSpaceDN w:val="0"/>
        <w:adjustRightInd w:val="0"/>
        <w:spacing w:after="0" w:line="240" w:lineRule="auto"/>
        <w:rPr>
          <w:rFonts w:ascii="MIonic" w:hAnsi="MIonic" w:cs="MIonic"/>
        </w:rPr>
      </w:pPr>
      <w:proofErr w:type="gramStart"/>
      <w:r w:rsidRPr="00EC1E00">
        <w:rPr>
          <w:rFonts w:ascii="MIonic" w:hAnsi="MIonic" w:cs="MIonic"/>
        </w:rPr>
        <w:t>official</w:t>
      </w:r>
      <w:proofErr w:type="gramEnd"/>
      <w:r w:rsidRPr="00EC1E00">
        <w:rPr>
          <w:rFonts w:ascii="MIonic" w:hAnsi="MIonic" w:cs="MIonic"/>
        </w:rPr>
        <w:t xml:space="preserve"> shall coordinate to the extent</w:t>
      </w:r>
    </w:p>
    <w:p w:rsidR="00CD7C91" w:rsidRPr="00EC1E00" w:rsidRDefault="00CD7C91" w:rsidP="00CD7C91">
      <w:pPr>
        <w:autoSpaceDE w:val="0"/>
        <w:autoSpaceDN w:val="0"/>
        <w:adjustRightInd w:val="0"/>
        <w:spacing w:after="0" w:line="240" w:lineRule="auto"/>
        <w:rPr>
          <w:rFonts w:ascii="MIonic" w:hAnsi="MIonic" w:cs="MIonic"/>
        </w:rPr>
      </w:pPr>
      <w:proofErr w:type="gramStart"/>
      <w:r w:rsidRPr="00EC1E00">
        <w:rPr>
          <w:rFonts w:ascii="MIonic" w:hAnsi="MIonic" w:cs="MIonic"/>
        </w:rPr>
        <w:t>practicable</w:t>
      </w:r>
      <w:proofErr w:type="gramEnd"/>
      <w:r w:rsidRPr="00EC1E00">
        <w:rPr>
          <w:rFonts w:ascii="MIonic" w:hAnsi="MIonic" w:cs="MIonic"/>
        </w:rPr>
        <w:t xml:space="preserve"> with other Federal, State,</w:t>
      </w:r>
    </w:p>
    <w:p w:rsidR="00CD7C91" w:rsidRPr="00EC1E00" w:rsidRDefault="00CD7C91" w:rsidP="00CD7C91">
      <w:pPr>
        <w:autoSpaceDE w:val="0"/>
        <w:autoSpaceDN w:val="0"/>
        <w:adjustRightInd w:val="0"/>
        <w:spacing w:after="0" w:line="240" w:lineRule="auto"/>
        <w:rPr>
          <w:rFonts w:ascii="MIonic" w:hAnsi="MIonic" w:cs="MIonic"/>
        </w:rPr>
      </w:pPr>
      <w:r w:rsidRPr="00EC1E00">
        <w:rPr>
          <w:rFonts w:ascii="MIonic" w:hAnsi="MIonic" w:cs="MIonic"/>
        </w:rPr>
        <w:t>Tribal, and private land managers having</w:t>
      </w:r>
    </w:p>
    <w:p w:rsidR="00CD7C91" w:rsidRPr="00EC1E00" w:rsidRDefault="00CD7C91" w:rsidP="00CD7C91">
      <w:pPr>
        <w:autoSpaceDE w:val="0"/>
        <w:autoSpaceDN w:val="0"/>
        <w:adjustRightInd w:val="0"/>
        <w:spacing w:after="0" w:line="240" w:lineRule="auto"/>
        <w:rPr>
          <w:rFonts w:ascii="MIonic" w:hAnsi="MIonic" w:cs="MIonic"/>
        </w:rPr>
      </w:pPr>
      <w:proofErr w:type="gramStart"/>
      <w:r w:rsidRPr="00EC1E00">
        <w:rPr>
          <w:rFonts w:ascii="MIonic" w:hAnsi="MIonic" w:cs="MIonic"/>
        </w:rPr>
        <w:t>management</w:t>
      </w:r>
      <w:proofErr w:type="gramEnd"/>
      <w:r w:rsidRPr="00EC1E00">
        <w:rPr>
          <w:rFonts w:ascii="MIonic" w:hAnsi="MIonic" w:cs="MIonic"/>
        </w:rPr>
        <w:t xml:space="preserve"> authority over lands</w:t>
      </w:r>
    </w:p>
    <w:p w:rsidR="00CD7C91" w:rsidRPr="00EC1E00" w:rsidRDefault="00CD7C91" w:rsidP="00CD7C91">
      <w:pPr>
        <w:autoSpaceDE w:val="0"/>
        <w:autoSpaceDN w:val="0"/>
        <w:adjustRightInd w:val="0"/>
        <w:spacing w:after="0" w:line="240" w:lineRule="auto"/>
        <w:rPr>
          <w:rFonts w:ascii="MIonic" w:hAnsi="MIonic" w:cs="MIonic"/>
        </w:rPr>
      </w:pPr>
      <w:proofErr w:type="gramStart"/>
      <w:r w:rsidRPr="00EC1E00">
        <w:rPr>
          <w:rFonts w:ascii="MIonic" w:hAnsi="MIonic" w:cs="MIonic"/>
        </w:rPr>
        <w:t>relevant</w:t>
      </w:r>
      <w:proofErr w:type="gramEnd"/>
      <w:r w:rsidRPr="00EC1E00">
        <w:rPr>
          <w:rFonts w:ascii="MIonic" w:hAnsi="MIonic" w:cs="MIonic"/>
        </w:rPr>
        <w:t xml:space="preserve"> to that population.</w:t>
      </w:r>
    </w:p>
    <w:p w:rsidR="00CD7C91" w:rsidRPr="00EC1E00" w:rsidRDefault="00CD7C91" w:rsidP="00CD7C91">
      <w:pPr>
        <w:autoSpaceDE w:val="0"/>
        <w:autoSpaceDN w:val="0"/>
        <w:adjustRightInd w:val="0"/>
        <w:spacing w:after="0" w:line="240" w:lineRule="auto"/>
        <w:rPr>
          <w:rFonts w:ascii="MIonic" w:hAnsi="MIonic" w:cs="MIonic"/>
        </w:rPr>
      </w:pPr>
      <w:r w:rsidRPr="00EC1E00">
        <w:rPr>
          <w:rFonts w:ascii="MIonic" w:hAnsi="MIonic" w:cs="MIonic"/>
        </w:rPr>
        <w:t xml:space="preserve">(c) </w:t>
      </w:r>
      <w:r w:rsidRPr="00EC1E00">
        <w:rPr>
          <w:rFonts w:ascii="MIonic-Italic" w:hAnsi="MIonic-Italic" w:cs="MIonic-Italic"/>
          <w:iCs/>
        </w:rPr>
        <w:t xml:space="preserve">Species of conservation concern. </w:t>
      </w:r>
      <w:r w:rsidRPr="00EC1E00">
        <w:rPr>
          <w:rFonts w:ascii="MIonic" w:hAnsi="MIonic" w:cs="MIonic"/>
        </w:rPr>
        <w:t>For</w:t>
      </w:r>
    </w:p>
    <w:p w:rsidR="00CD7C91" w:rsidRPr="00EC1E00" w:rsidRDefault="00CD7C91" w:rsidP="00CD7C91">
      <w:pPr>
        <w:autoSpaceDE w:val="0"/>
        <w:autoSpaceDN w:val="0"/>
        <w:adjustRightInd w:val="0"/>
        <w:spacing w:after="0" w:line="240" w:lineRule="auto"/>
        <w:rPr>
          <w:rFonts w:ascii="MIonic" w:hAnsi="MIonic" w:cs="MIonic"/>
        </w:rPr>
      </w:pPr>
      <w:proofErr w:type="gramStart"/>
      <w:r w:rsidRPr="00EC1E00">
        <w:rPr>
          <w:rFonts w:ascii="MIonic" w:hAnsi="MIonic" w:cs="MIonic"/>
        </w:rPr>
        <w:t>purposes</w:t>
      </w:r>
      <w:proofErr w:type="gramEnd"/>
      <w:r w:rsidRPr="00EC1E00">
        <w:rPr>
          <w:rFonts w:ascii="MIonic" w:hAnsi="MIonic" w:cs="MIonic"/>
        </w:rPr>
        <w:t xml:space="preserve"> of this subpart, a species of</w:t>
      </w:r>
    </w:p>
    <w:p w:rsidR="00CD7C91" w:rsidRPr="00EC1E00" w:rsidRDefault="00CD7C91" w:rsidP="00CD7C91">
      <w:pPr>
        <w:autoSpaceDE w:val="0"/>
        <w:autoSpaceDN w:val="0"/>
        <w:adjustRightInd w:val="0"/>
        <w:spacing w:after="0" w:line="240" w:lineRule="auto"/>
        <w:rPr>
          <w:rFonts w:ascii="MIonic" w:hAnsi="MIonic" w:cs="MIonic"/>
        </w:rPr>
      </w:pPr>
      <w:proofErr w:type="gramStart"/>
      <w:r w:rsidRPr="00EC1E00">
        <w:rPr>
          <w:rFonts w:ascii="MIonic" w:hAnsi="MIonic" w:cs="MIonic"/>
        </w:rPr>
        <w:t>conservation</w:t>
      </w:r>
      <w:proofErr w:type="gramEnd"/>
      <w:r w:rsidRPr="00EC1E00">
        <w:rPr>
          <w:rFonts w:ascii="MIonic" w:hAnsi="MIonic" w:cs="MIonic"/>
        </w:rPr>
        <w:t xml:space="preserve"> concern is a species, other</w:t>
      </w:r>
    </w:p>
    <w:p w:rsidR="00CD7C91" w:rsidRPr="00EC1E00" w:rsidRDefault="00CD7C91" w:rsidP="00CD7C91">
      <w:pPr>
        <w:autoSpaceDE w:val="0"/>
        <w:autoSpaceDN w:val="0"/>
        <w:adjustRightInd w:val="0"/>
        <w:spacing w:after="0" w:line="240" w:lineRule="auto"/>
        <w:rPr>
          <w:rFonts w:ascii="MIonic" w:hAnsi="MIonic" w:cs="MIonic"/>
        </w:rPr>
      </w:pPr>
      <w:proofErr w:type="gramStart"/>
      <w:r w:rsidRPr="00EC1E00">
        <w:rPr>
          <w:rFonts w:ascii="MIonic" w:hAnsi="MIonic" w:cs="MIonic"/>
        </w:rPr>
        <w:t>than</w:t>
      </w:r>
      <w:proofErr w:type="gramEnd"/>
      <w:r w:rsidRPr="00EC1E00">
        <w:rPr>
          <w:rFonts w:ascii="MIonic" w:hAnsi="MIonic" w:cs="MIonic"/>
        </w:rPr>
        <w:t xml:space="preserve"> federally recognized threatened,</w:t>
      </w:r>
    </w:p>
    <w:p w:rsidR="00CD7C91" w:rsidRPr="00EC1E00" w:rsidRDefault="00CD7C91" w:rsidP="00CD7C91">
      <w:pPr>
        <w:autoSpaceDE w:val="0"/>
        <w:autoSpaceDN w:val="0"/>
        <w:adjustRightInd w:val="0"/>
        <w:spacing w:after="0" w:line="240" w:lineRule="auto"/>
        <w:rPr>
          <w:rFonts w:ascii="MIonic" w:hAnsi="MIonic" w:cs="MIonic"/>
        </w:rPr>
      </w:pPr>
      <w:proofErr w:type="gramStart"/>
      <w:r w:rsidRPr="00EC1E00">
        <w:rPr>
          <w:rFonts w:ascii="MIonic" w:hAnsi="MIonic" w:cs="MIonic"/>
        </w:rPr>
        <w:t>endangered</w:t>
      </w:r>
      <w:proofErr w:type="gramEnd"/>
      <w:r w:rsidRPr="00EC1E00">
        <w:rPr>
          <w:rFonts w:ascii="MIonic" w:hAnsi="MIonic" w:cs="MIonic"/>
        </w:rPr>
        <w:t>, proposed, or candidate species,</w:t>
      </w:r>
    </w:p>
    <w:p w:rsidR="00CD7C91" w:rsidRPr="00EC1E00" w:rsidRDefault="00CD7C91" w:rsidP="00CD7C91">
      <w:pPr>
        <w:autoSpaceDE w:val="0"/>
        <w:autoSpaceDN w:val="0"/>
        <w:adjustRightInd w:val="0"/>
        <w:spacing w:after="0" w:line="240" w:lineRule="auto"/>
        <w:rPr>
          <w:rFonts w:ascii="MIonic" w:hAnsi="MIonic" w:cs="MIonic"/>
        </w:rPr>
      </w:pPr>
      <w:proofErr w:type="gramStart"/>
      <w:r w:rsidRPr="00EC1E00">
        <w:rPr>
          <w:rFonts w:ascii="MIonic" w:hAnsi="MIonic" w:cs="MIonic"/>
        </w:rPr>
        <w:t>that</w:t>
      </w:r>
      <w:proofErr w:type="gramEnd"/>
      <w:r w:rsidRPr="00EC1E00">
        <w:rPr>
          <w:rFonts w:ascii="MIonic" w:hAnsi="MIonic" w:cs="MIonic"/>
        </w:rPr>
        <w:t xml:space="preserve"> is known to occur in the plan</w:t>
      </w:r>
    </w:p>
    <w:p w:rsidR="00CD7C91" w:rsidRPr="00EC1E00" w:rsidRDefault="00CD7C91" w:rsidP="00CD7C91">
      <w:pPr>
        <w:autoSpaceDE w:val="0"/>
        <w:autoSpaceDN w:val="0"/>
        <w:adjustRightInd w:val="0"/>
        <w:spacing w:after="0" w:line="240" w:lineRule="auto"/>
        <w:rPr>
          <w:rFonts w:ascii="MIonic" w:hAnsi="MIonic" w:cs="MIonic"/>
        </w:rPr>
      </w:pPr>
      <w:proofErr w:type="gramStart"/>
      <w:r w:rsidRPr="00EC1E00">
        <w:rPr>
          <w:rFonts w:ascii="MIonic" w:hAnsi="MIonic" w:cs="MIonic"/>
        </w:rPr>
        <w:t>area</w:t>
      </w:r>
      <w:proofErr w:type="gramEnd"/>
      <w:r w:rsidRPr="00EC1E00">
        <w:rPr>
          <w:rFonts w:ascii="MIonic" w:hAnsi="MIonic" w:cs="MIonic"/>
        </w:rPr>
        <w:t xml:space="preserve"> and for which the regional forester</w:t>
      </w:r>
    </w:p>
    <w:p w:rsidR="00CD7C91" w:rsidRPr="00EC1E00" w:rsidRDefault="00CD7C91" w:rsidP="00CD7C91">
      <w:pPr>
        <w:autoSpaceDE w:val="0"/>
        <w:autoSpaceDN w:val="0"/>
        <w:adjustRightInd w:val="0"/>
        <w:spacing w:after="0" w:line="240" w:lineRule="auto"/>
        <w:rPr>
          <w:rFonts w:ascii="MIonic" w:hAnsi="MIonic" w:cs="MIonic"/>
        </w:rPr>
      </w:pPr>
      <w:proofErr w:type="gramStart"/>
      <w:r w:rsidRPr="00EC1E00">
        <w:rPr>
          <w:rFonts w:ascii="MIonic" w:hAnsi="MIonic" w:cs="MIonic"/>
        </w:rPr>
        <w:t>has</w:t>
      </w:r>
      <w:proofErr w:type="gramEnd"/>
      <w:r w:rsidRPr="00EC1E00">
        <w:rPr>
          <w:rFonts w:ascii="MIonic" w:hAnsi="MIonic" w:cs="MIonic"/>
        </w:rPr>
        <w:t xml:space="preserve"> determined that the best</w:t>
      </w:r>
    </w:p>
    <w:p w:rsidR="00CD7C91" w:rsidRPr="00EC1E00" w:rsidRDefault="00CD7C91" w:rsidP="00CD7C91">
      <w:pPr>
        <w:autoSpaceDE w:val="0"/>
        <w:autoSpaceDN w:val="0"/>
        <w:adjustRightInd w:val="0"/>
        <w:spacing w:after="0" w:line="240" w:lineRule="auto"/>
        <w:rPr>
          <w:rFonts w:ascii="MIonic" w:hAnsi="MIonic" w:cs="MIonic"/>
        </w:rPr>
      </w:pPr>
      <w:proofErr w:type="gramStart"/>
      <w:r w:rsidRPr="00EC1E00">
        <w:rPr>
          <w:rFonts w:ascii="MIonic" w:hAnsi="MIonic" w:cs="MIonic"/>
        </w:rPr>
        <w:t>available</w:t>
      </w:r>
      <w:proofErr w:type="gramEnd"/>
      <w:r w:rsidRPr="00EC1E00">
        <w:rPr>
          <w:rFonts w:ascii="MIonic" w:hAnsi="MIonic" w:cs="MIonic"/>
        </w:rPr>
        <w:t xml:space="preserve"> scientific information indicates</w:t>
      </w:r>
    </w:p>
    <w:p w:rsidR="00CD7C91" w:rsidRPr="00EC1E00" w:rsidRDefault="00CD7C91" w:rsidP="00CD7C91">
      <w:pPr>
        <w:autoSpaceDE w:val="0"/>
        <w:autoSpaceDN w:val="0"/>
        <w:adjustRightInd w:val="0"/>
        <w:spacing w:after="0" w:line="240" w:lineRule="auto"/>
        <w:rPr>
          <w:rFonts w:ascii="MIonic" w:hAnsi="MIonic" w:cs="MIonic"/>
        </w:rPr>
      </w:pPr>
      <w:proofErr w:type="gramStart"/>
      <w:r w:rsidRPr="00EC1E00">
        <w:rPr>
          <w:rFonts w:ascii="MIonic" w:hAnsi="MIonic" w:cs="MIonic"/>
        </w:rPr>
        <w:t>substantial</w:t>
      </w:r>
      <w:proofErr w:type="gramEnd"/>
      <w:r w:rsidRPr="00EC1E00">
        <w:rPr>
          <w:rFonts w:ascii="MIonic" w:hAnsi="MIonic" w:cs="MIonic"/>
        </w:rPr>
        <w:t xml:space="preserve"> concern about the</w:t>
      </w:r>
    </w:p>
    <w:p w:rsidR="00CD7C91" w:rsidRPr="00EC1E00" w:rsidRDefault="00CD7C91" w:rsidP="00CD7C91">
      <w:pPr>
        <w:autoSpaceDE w:val="0"/>
        <w:autoSpaceDN w:val="0"/>
        <w:adjustRightInd w:val="0"/>
        <w:spacing w:after="0" w:line="240" w:lineRule="auto"/>
        <w:rPr>
          <w:rFonts w:ascii="MIonic" w:hAnsi="MIonic" w:cs="MIonic"/>
        </w:rPr>
      </w:pPr>
      <w:proofErr w:type="gramStart"/>
      <w:r w:rsidRPr="00EC1E00">
        <w:rPr>
          <w:rFonts w:ascii="MIonic" w:hAnsi="MIonic" w:cs="MIonic"/>
        </w:rPr>
        <w:t>species</w:t>
      </w:r>
      <w:proofErr w:type="gramEnd"/>
      <w:r w:rsidRPr="00EC1E00">
        <w:rPr>
          <w:rFonts w:ascii="MIonic" w:hAnsi="MIonic" w:cs="MIonic"/>
        </w:rPr>
        <w:t>’ capability to persist over the</w:t>
      </w:r>
    </w:p>
    <w:p w:rsidR="00CD7C91" w:rsidRPr="00EC1E00" w:rsidRDefault="00CD7C91" w:rsidP="00CD7C91">
      <w:pPr>
        <w:rPr>
          <w:rFonts w:ascii="MIonic" w:hAnsi="MIonic" w:cs="MIonic"/>
        </w:rPr>
      </w:pPr>
      <w:proofErr w:type="gramStart"/>
      <w:r w:rsidRPr="00EC1E00">
        <w:rPr>
          <w:rFonts w:ascii="MIonic" w:hAnsi="MIonic" w:cs="MIonic"/>
        </w:rPr>
        <w:t>long-term</w:t>
      </w:r>
      <w:proofErr w:type="gramEnd"/>
      <w:r w:rsidRPr="00EC1E00">
        <w:rPr>
          <w:rFonts w:ascii="MIonic" w:hAnsi="MIonic" w:cs="MIonic"/>
        </w:rPr>
        <w:t xml:space="preserve"> in the plan area.</w:t>
      </w:r>
    </w:p>
    <w:p w:rsidR="00CD7C91" w:rsidRDefault="00CD7C91" w:rsidP="00CD7C91">
      <w:pPr>
        <w:rPr>
          <w:rFonts w:ascii="Cambria" w:hAnsi="Cambria" w:cs="MIonic"/>
          <w:sz w:val="24"/>
          <w:szCs w:val="24"/>
        </w:rPr>
      </w:pPr>
      <w:r>
        <w:rPr>
          <w:rFonts w:ascii="Cambria" w:hAnsi="Cambria" w:cs="MIonic"/>
          <w:sz w:val="24"/>
          <w:szCs w:val="24"/>
        </w:rPr>
        <w:t>The CGNF is mandated to plan for the sage grouse as a species of conservation concern per the letter from the Regional Forester and for the Canada lynx as a species listed as threatened under the Endangered Species Act. Thus the terms of this section are mandatory for CGNF forest plan revision.</w:t>
      </w:r>
    </w:p>
    <w:p w:rsidR="00CD7C91" w:rsidRDefault="00CD7C91" w:rsidP="00CD7C91">
      <w:pPr>
        <w:rPr>
          <w:rFonts w:ascii="Cambria" w:hAnsi="Cambria" w:cs="MIonic"/>
          <w:sz w:val="24"/>
          <w:szCs w:val="24"/>
        </w:rPr>
      </w:pPr>
      <w:r>
        <w:rPr>
          <w:rFonts w:ascii="Cambria" w:hAnsi="Cambria" w:cs="MIonic"/>
          <w:sz w:val="24"/>
          <w:szCs w:val="24"/>
        </w:rPr>
        <w:t>Sage Grouse</w:t>
      </w:r>
    </w:p>
    <w:p w:rsidR="00CD7C91" w:rsidRDefault="00CD7C91" w:rsidP="00CD7C91">
      <w:pPr>
        <w:rPr>
          <w:rFonts w:ascii="Cambria" w:hAnsi="Cambria" w:cs="MIonic"/>
          <w:sz w:val="24"/>
          <w:szCs w:val="24"/>
        </w:rPr>
      </w:pPr>
      <w:r>
        <w:rPr>
          <w:rFonts w:ascii="Cambria" w:hAnsi="Cambria" w:cs="MIonic"/>
          <w:sz w:val="24"/>
          <w:szCs w:val="24"/>
        </w:rPr>
        <w:t>The proposed forest plan revision has the following standards and guidelines for sage grouse conservation:</w:t>
      </w:r>
    </w:p>
    <w:p w:rsidR="00CD7C91" w:rsidRDefault="00CD7C91" w:rsidP="00CD7C91">
      <w:pPr>
        <w:pStyle w:val="Default"/>
        <w:ind w:firstLine="720"/>
        <w:rPr>
          <w:rFonts w:ascii="Times New Roman" w:hAnsi="Times New Roman" w:cs="Times New Roman"/>
          <w:color w:val="auto"/>
        </w:rPr>
      </w:pPr>
      <w:r>
        <w:rPr>
          <w:rFonts w:ascii="Times New Roman" w:hAnsi="Times New Roman" w:cs="Times New Roman"/>
          <w:b/>
          <w:bCs/>
          <w:color w:val="auto"/>
        </w:rPr>
        <w:t xml:space="preserve">Standard (FW-STD-WLSG) </w:t>
      </w:r>
    </w:p>
    <w:p w:rsidR="00CD7C91" w:rsidRDefault="00CD7C91" w:rsidP="00CD7C91">
      <w:pPr>
        <w:pStyle w:val="Default"/>
        <w:ind w:left="720"/>
        <w:rPr>
          <w:rFonts w:ascii="Times New Roman" w:hAnsi="Times New Roman" w:cs="Times New Roman"/>
          <w:color w:val="auto"/>
        </w:rPr>
      </w:pPr>
      <w:r>
        <w:rPr>
          <w:rFonts w:ascii="Times New Roman" w:hAnsi="Times New Roman" w:cs="Times New Roman"/>
          <w:b/>
          <w:bCs/>
          <w:color w:val="auto"/>
        </w:rPr>
        <w:t xml:space="preserve">01 </w:t>
      </w:r>
      <w:r>
        <w:rPr>
          <w:rFonts w:ascii="Times New Roman" w:hAnsi="Times New Roman" w:cs="Times New Roman"/>
          <w:color w:val="auto"/>
        </w:rPr>
        <w:t>In greater sage-grouse priority and general habitat, vegetation management shall result in no net loss of habitat or be beneficial to greater sage-grouse.</w:t>
      </w:r>
    </w:p>
    <w:p w:rsidR="00CD7C91" w:rsidRDefault="00CD7C91" w:rsidP="00CD7C91">
      <w:pPr>
        <w:pStyle w:val="Default"/>
        <w:rPr>
          <w:rFonts w:ascii="Times New Roman" w:hAnsi="Times New Roman" w:cs="Times New Roman"/>
          <w:b/>
          <w:bCs/>
          <w:color w:val="auto"/>
        </w:rPr>
      </w:pPr>
    </w:p>
    <w:p w:rsidR="00CD7C91" w:rsidRDefault="00CD7C91" w:rsidP="00CD7C91">
      <w:pPr>
        <w:pStyle w:val="Default"/>
        <w:rPr>
          <w:rFonts w:ascii="Times New Roman" w:hAnsi="Times New Roman" w:cs="Times New Roman"/>
          <w:color w:val="auto"/>
        </w:rPr>
      </w:pPr>
      <w:r>
        <w:rPr>
          <w:rFonts w:ascii="Times New Roman" w:hAnsi="Times New Roman" w:cs="Times New Roman"/>
          <w:bCs/>
          <w:color w:val="auto"/>
        </w:rPr>
        <w:tab/>
      </w:r>
    </w:p>
    <w:p w:rsidR="00CD7C91" w:rsidRDefault="00CD7C91" w:rsidP="00CD7C91">
      <w:pPr>
        <w:pStyle w:val="Default"/>
        <w:rPr>
          <w:rFonts w:ascii="Times New Roman" w:hAnsi="Times New Roman" w:cs="Times New Roman"/>
        </w:rPr>
      </w:pPr>
      <w:r>
        <w:rPr>
          <w:rFonts w:ascii="Times New Roman" w:hAnsi="Times New Roman" w:cs="Times New Roman"/>
          <w:color w:val="auto"/>
        </w:rPr>
        <w:tab/>
      </w:r>
      <w:r>
        <w:rPr>
          <w:rFonts w:ascii="Times New Roman" w:hAnsi="Times New Roman" w:cs="Times New Roman"/>
          <w:b/>
          <w:bCs/>
        </w:rPr>
        <w:t xml:space="preserve">Guidelines (FW-GDL-WLSG) </w:t>
      </w:r>
    </w:p>
    <w:p w:rsidR="00CD7C91" w:rsidRDefault="00CD7C91" w:rsidP="00CD7C91">
      <w:pPr>
        <w:pStyle w:val="Default"/>
        <w:spacing w:after="151"/>
        <w:ind w:left="720"/>
        <w:rPr>
          <w:rFonts w:ascii="Times New Roman" w:hAnsi="Times New Roman" w:cs="Times New Roman"/>
        </w:rPr>
      </w:pPr>
      <w:r>
        <w:rPr>
          <w:rFonts w:ascii="Times New Roman" w:hAnsi="Times New Roman" w:cs="Times New Roman"/>
          <w:b/>
          <w:bCs/>
        </w:rPr>
        <w:t xml:space="preserve">01 </w:t>
      </w:r>
      <w:r>
        <w:rPr>
          <w:rFonts w:ascii="Times New Roman" w:hAnsi="Times New Roman" w:cs="Times New Roman"/>
        </w:rPr>
        <w:t xml:space="preserve">In greater sage-grouse habitat, fire management tactics and strategies should minimize loss of existing sagebrush habitat using the safest and most practical means as determined by </w:t>
      </w:r>
      <w:proofErr w:type="spellStart"/>
      <w:r>
        <w:rPr>
          <w:rFonts w:ascii="Times New Roman" w:hAnsi="Times New Roman" w:cs="Times New Roman"/>
        </w:rPr>
        <w:t>fireline</w:t>
      </w:r>
      <w:proofErr w:type="spellEnd"/>
      <w:r>
        <w:rPr>
          <w:rFonts w:ascii="Times New Roman" w:hAnsi="Times New Roman" w:cs="Times New Roman"/>
        </w:rPr>
        <w:t xml:space="preserve"> leadership and incident commanders. </w:t>
      </w:r>
    </w:p>
    <w:p w:rsidR="00CD7C91" w:rsidRDefault="00CD7C91" w:rsidP="00CD7C91">
      <w:pPr>
        <w:pStyle w:val="Default"/>
        <w:ind w:left="720"/>
        <w:rPr>
          <w:rFonts w:ascii="Times New Roman" w:hAnsi="Times New Roman" w:cs="Times New Roman"/>
        </w:rPr>
      </w:pPr>
      <w:r>
        <w:rPr>
          <w:rFonts w:ascii="Times New Roman" w:hAnsi="Times New Roman" w:cs="Times New Roman"/>
          <w:b/>
          <w:bCs/>
        </w:rPr>
        <w:t xml:space="preserve">02 </w:t>
      </w:r>
      <w:r>
        <w:rPr>
          <w:rFonts w:ascii="Times New Roman" w:hAnsi="Times New Roman" w:cs="Times New Roman"/>
        </w:rPr>
        <w:t xml:space="preserve">Wildfire rehabilitation projects in greater sage-grouse habitat at high risk of annual grass invasions should seed with an appropriate mixture to reduce the probability of </w:t>
      </w:r>
      <w:proofErr w:type="spellStart"/>
      <w:r>
        <w:rPr>
          <w:rFonts w:ascii="Times New Roman" w:hAnsi="Times New Roman" w:cs="Times New Roman"/>
        </w:rPr>
        <w:t>cheatgrass</w:t>
      </w:r>
      <w:proofErr w:type="spellEnd"/>
      <w:r>
        <w:rPr>
          <w:rFonts w:ascii="Times New Roman" w:hAnsi="Times New Roman" w:cs="Times New Roman"/>
        </w:rPr>
        <w:t xml:space="preserve"> establishment </w:t>
      </w:r>
    </w:p>
    <w:p w:rsidR="00CD7C91" w:rsidRDefault="00CD7C91" w:rsidP="00CD7C91">
      <w:pPr>
        <w:pStyle w:val="Default"/>
        <w:rPr>
          <w:rFonts w:ascii="Times New Roman" w:hAnsi="Times New Roman" w:cs="Times New Roman"/>
        </w:rPr>
      </w:pPr>
    </w:p>
    <w:p w:rsidR="00CD7C91" w:rsidRDefault="00CD7C91" w:rsidP="00CD7C91">
      <w:pPr>
        <w:pStyle w:val="Default"/>
        <w:spacing w:after="154"/>
        <w:ind w:left="720"/>
        <w:rPr>
          <w:rFonts w:ascii="Times New Roman" w:hAnsi="Times New Roman" w:cs="Times New Roman"/>
        </w:rPr>
      </w:pPr>
      <w:r>
        <w:rPr>
          <w:rFonts w:ascii="Times New Roman" w:hAnsi="Times New Roman" w:cs="Times New Roman"/>
          <w:b/>
          <w:bCs/>
        </w:rPr>
        <w:t xml:space="preserve">03 </w:t>
      </w:r>
      <w:r>
        <w:rPr>
          <w:rFonts w:ascii="Times New Roman" w:hAnsi="Times New Roman" w:cs="Times New Roman"/>
        </w:rPr>
        <w:t xml:space="preserve">New power transmission corridor infrastructure development should not be located in priority habitat unless the infrastructure can be buried without permanent damage to or loss of established sagebrush communities. The intent is to minimize habitat loss, avoid disturbing sage-grouse on breeding grounds, and limit the risk of sage-grouse mortality from collisions with infrastructure or from predators using infrastructure for hunting </w:t>
      </w:r>
      <w:r>
        <w:rPr>
          <w:rFonts w:ascii="Times New Roman" w:hAnsi="Times New Roman" w:cs="Times New Roman"/>
        </w:rPr>
        <w:lastRenderedPageBreak/>
        <w:t xml:space="preserve">perches. </w:t>
      </w:r>
    </w:p>
    <w:p w:rsidR="00CD7C91" w:rsidRDefault="00CD7C91" w:rsidP="00CD7C91">
      <w:pPr>
        <w:pStyle w:val="Default"/>
        <w:spacing w:after="154"/>
        <w:ind w:left="720"/>
        <w:rPr>
          <w:rFonts w:ascii="Times New Roman" w:hAnsi="Times New Roman" w:cs="Times New Roman"/>
        </w:rPr>
      </w:pPr>
      <w:r>
        <w:rPr>
          <w:rFonts w:ascii="Times New Roman" w:hAnsi="Times New Roman" w:cs="Times New Roman"/>
          <w:b/>
          <w:bCs/>
        </w:rPr>
        <w:t xml:space="preserve">04 </w:t>
      </w:r>
      <w:r>
        <w:rPr>
          <w:rFonts w:ascii="Times New Roman" w:hAnsi="Times New Roman" w:cs="Times New Roman"/>
        </w:rPr>
        <w:t xml:space="preserve">To avoid adding disturbance and mortality risk of sage-grouse, new recreation facilities such as roads, fences, campgrounds, picnic areas, etc. should not be constructed in priority or general sage-grouse habitat unless the development results in a net conservation gain to the species and its habitat. </w:t>
      </w:r>
    </w:p>
    <w:p w:rsidR="00CD7C91" w:rsidRDefault="00CD7C91" w:rsidP="00CD7C91">
      <w:pPr>
        <w:pStyle w:val="Default"/>
        <w:spacing w:after="154"/>
        <w:ind w:left="720"/>
        <w:rPr>
          <w:rFonts w:ascii="Times New Roman" w:hAnsi="Times New Roman" w:cs="Times New Roman"/>
        </w:rPr>
      </w:pPr>
      <w:r>
        <w:rPr>
          <w:rFonts w:ascii="Times New Roman" w:hAnsi="Times New Roman" w:cs="Times New Roman"/>
          <w:b/>
          <w:bCs/>
        </w:rPr>
        <w:t xml:space="preserve">05 </w:t>
      </w:r>
      <w:r>
        <w:rPr>
          <w:rFonts w:ascii="Times New Roman" w:hAnsi="Times New Roman" w:cs="Times New Roman"/>
        </w:rPr>
        <w:t xml:space="preserve">Vegetation management projects in general or priority sage-grouse habitat should be designed to remove or reduce invading conifers, control or stop the spread of invasive annual grasses, and reduce the extent of existing nonnative plants. </w:t>
      </w:r>
    </w:p>
    <w:p w:rsidR="00CD7C91" w:rsidRDefault="00CD7C91" w:rsidP="00CD7C91">
      <w:pPr>
        <w:pStyle w:val="Default"/>
        <w:spacing w:after="154"/>
        <w:ind w:left="720"/>
        <w:rPr>
          <w:rFonts w:ascii="Times New Roman" w:hAnsi="Times New Roman" w:cs="Times New Roman"/>
        </w:rPr>
      </w:pPr>
      <w:r>
        <w:rPr>
          <w:rFonts w:ascii="Times New Roman" w:hAnsi="Times New Roman" w:cs="Times New Roman"/>
          <w:b/>
          <w:bCs/>
        </w:rPr>
        <w:t xml:space="preserve">06 </w:t>
      </w:r>
      <w:r>
        <w:rPr>
          <w:rFonts w:ascii="Times New Roman" w:hAnsi="Times New Roman" w:cs="Times New Roman"/>
        </w:rPr>
        <w:t xml:space="preserve">New range management structures (such as, fences, stock tanks, etc.) should be designed and located to be neutral or beneficial to greater sage-grouse. </w:t>
      </w:r>
    </w:p>
    <w:p w:rsidR="00CD7C91" w:rsidRDefault="00CD7C91" w:rsidP="00CD7C91">
      <w:pPr>
        <w:pStyle w:val="Default"/>
        <w:ind w:left="720"/>
        <w:rPr>
          <w:rFonts w:ascii="Times New Roman" w:hAnsi="Times New Roman" w:cs="Times New Roman"/>
        </w:rPr>
      </w:pPr>
      <w:r>
        <w:rPr>
          <w:rFonts w:ascii="Times New Roman" w:hAnsi="Times New Roman" w:cs="Times New Roman"/>
          <w:b/>
          <w:bCs/>
        </w:rPr>
        <w:t xml:space="preserve">07 </w:t>
      </w:r>
      <w:r>
        <w:rPr>
          <w:rFonts w:ascii="Times New Roman" w:hAnsi="Times New Roman" w:cs="Times New Roman"/>
        </w:rPr>
        <w:t xml:space="preserve">New energy developments should not be located in priority sage-grouse habitat, subject to valid existing or statutory rights. </w:t>
      </w:r>
    </w:p>
    <w:p w:rsidR="005D6696" w:rsidRPr="00EC1E00" w:rsidRDefault="005D6696" w:rsidP="005D6696">
      <w:pPr>
        <w:ind w:firstLine="720"/>
        <w:rPr>
          <w:rFonts w:ascii="Times New Roman" w:hAnsi="Times New Roman" w:cs="Times New Roman"/>
          <w:sz w:val="24"/>
          <w:szCs w:val="24"/>
        </w:rPr>
      </w:pPr>
      <w:r w:rsidRPr="00EC1E00">
        <w:rPr>
          <w:rFonts w:ascii="Times New Roman" w:hAnsi="Times New Roman" w:cs="Times New Roman"/>
          <w:sz w:val="24"/>
          <w:szCs w:val="24"/>
        </w:rPr>
        <w:t>The Custer-Gallatin lacks effective standards or guidelines to protect sage grouse particularly from energy development. Oil and gas development and wind power development can threaten the integrity of priority AND general sage grouse habitat.</w:t>
      </w:r>
      <w:r>
        <w:rPr>
          <w:rFonts w:ascii="Cambria" w:hAnsi="Cambria"/>
          <w:sz w:val="24"/>
          <w:szCs w:val="24"/>
        </w:rPr>
        <w:t xml:space="preserve"> </w:t>
      </w:r>
      <w:r w:rsidRPr="00EC1E00">
        <w:rPr>
          <w:rFonts w:ascii="Cambria" w:hAnsi="Cambria"/>
          <w:sz w:val="24"/>
          <w:szCs w:val="24"/>
        </w:rPr>
        <w:t xml:space="preserve">Particularly </w:t>
      </w:r>
      <w:r w:rsidRPr="00EC1E00">
        <w:rPr>
          <w:rFonts w:ascii="Times New Roman" w:hAnsi="Times New Roman" w:cs="Times New Roman"/>
          <w:sz w:val="24"/>
          <w:szCs w:val="24"/>
        </w:rPr>
        <w:t xml:space="preserve">the phrase “no net loss of habitat” </w:t>
      </w:r>
      <w:r w:rsidRPr="00EC1E00">
        <w:rPr>
          <w:rFonts w:ascii="Times New Roman" w:hAnsi="Times New Roman" w:cs="Times New Roman"/>
          <w:sz w:val="24"/>
          <w:szCs w:val="24"/>
        </w:rPr>
        <w:t>is ambiguous and provides no specific guidance to measure compliance with the standard</w:t>
      </w:r>
      <w:r w:rsidRPr="00EC1E00">
        <w:rPr>
          <w:rFonts w:ascii="Times New Roman" w:hAnsi="Times New Roman" w:cs="Times New Roman"/>
          <w:sz w:val="24"/>
          <w:szCs w:val="24"/>
        </w:rPr>
        <w:t xml:space="preserve">. How is net loss measured, figuring in both spatial and temporal scales? As habitat becomes fragmented due to anthropogenic disturbance, fire, noxious weed invasions, and other factors, habitat effectiveness will eventually be lost. While restoration plans can be put into place to mitigate habitat that is lost and fragmented, what is the time scale that is deemed appropriate for this return of habitat to the sage-grouse? </w:t>
      </w:r>
      <w:r w:rsidRPr="00EC1E00">
        <w:rPr>
          <w:rFonts w:ascii="Times New Roman" w:hAnsi="Times New Roman" w:cs="Times New Roman"/>
          <w:sz w:val="24"/>
          <w:szCs w:val="24"/>
        </w:rPr>
        <w:t xml:space="preserve">What other habitat will be rehabilitated to replace habitat that is lost even temporarily to changes whether natural (fire), invasive species (i.e., </w:t>
      </w:r>
      <w:proofErr w:type="spellStart"/>
      <w:r w:rsidRPr="00EC1E00">
        <w:rPr>
          <w:rFonts w:ascii="Times New Roman" w:hAnsi="Times New Roman" w:cs="Times New Roman"/>
          <w:sz w:val="24"/>
          <w:szCs w:val="24"/>
        </w:rPr>
        <w:t>cheatgrass</w:t>
      </w:r>
      <w:proofErr w:type="spellEnd"/>
      <w:r w:rsidRPr="00EC1E00">
        <w:rPr>
          <w:rFonts w:ascii="Times New Roman" w:hAnsi="Times New Roman" w:cs="Times New Roman"/>
          <w:sz w:val="24"/>
          <w:szCs w:val="24"/>
        </w:rPr>
        <w:t xml:space="preserve"> </w:t>
      </w:r>
      <w:proofErr w:type="spellStart"/>
      <w:r w:rsidRPr="00EC1E00">
        <w:rPr>
          <w:rFonts w:ascii="Times New Roman" w:hAnsi="Times New Roman" w:cs="Times New Roman"/>
          <w:sz w:val="24"/>
          <w:szCs w:val="24"/>
        </w:rPr>
        <w:t>etc</w:t>
      </w:r>
      <w:proofErr w:type="spellEnd"/>
      <w:r w:rsidRPr="00EC1E00">
        <w:rPr>
          <w:rFonts w:ascii="Times New Roman" w:hAnsi="Times New Roman" w:cs="Times New Roman"/>
          <w:sz w:val="24"/>
          <w:szCs w:val="24"/>
        </w:rPr>
        <w:t>), or manmade (energy development)?</w:t>
      </w:r>
    </w:p>
    <w:p w:rsidR="005D6696" w:rsidRPr="00EC1E00" w:rsidRDefault="005D6696" w:rsidP="005D6696">
      <w:pPr>
        <w:ind w:firstLine="720"/>
        <w:rPr>
          <w:rFonts w:ascii="Times New Roman" w:eastAsia="Times New Roman" w:hAnsi="Times New Roman" w:cs="Times New Roman"/>
          <w:color w:val="333333"/>
          <w:sz w:val="24"/>
          <w:szCs w:val="24"/>
          <w:shd w:val="clear" w:color="auto" w:fill="FFFFFF"/>
        </w:rPr>
      </w:pPr>
      <w:r w:rsidRPr="00EC1E00">
        <w:rPr>
          <w:rFonts w:ascii="Times New Roman" w:hAnsi="Times New Roman" w:cs="Times New Roman"/>
          <w:sz w:val="24"/>
          <w:szCs w:val="24"/>
        </w:rPr>
        <w:t xml:space="preserve">Under the 2012 Planning Rules, a standard is “a mandatory constraint on project and activity </w:t>
      </w:r>
      <w:proofErr w:type="spellStart"/>
      <w:r w:rsidRPr="00EC1E00">
        <w:rPr>
          <w:rFonts w:ascii="Times New Roman" w:hAnsi="Times New Roman" w:cs="Times New Roman"/>
          <w:sz w:val="24"/>
          <w:szCs w:val="24"/>
        </w:rPr>
        <w:t>decisionmaking</w:t>
      </w:r>
      <w:proofErr w:type="spellEnd"/>
      <w:r w:rsidRPr="00EC1E00">
        <w:rPr>
          <w:rFonts w:ascii="Times New Roman" w:hAnsi="Times New Roman" w:cs="Times New Roman"/>
          <w:sz w:val="24"/>
          <w:szCs w:val="24"/>
        </w:rPr>
        <w:t>” to “maintain the desired condition or conditions, to avoid or mitigate undesirable effects, or to meet applicable legal requirements.”</w:t>
      </w:r>
      <w:r w:rsidRPr="00EC1E00">
        <w:rPr>
          <w:rStyle w:val="FootnoteReference"/>
          <w:rFonts w:ascii="Times New Roman" w:hAnsi="Times New Roman" w:cs="Times New Roman"/>
          <w:sz w:val="24"/>
          <w:szCs w:val="24"/>
        </w:rPr>
        <w:t>5</w:t>
      </w:r>
      <w:r w:rsidRPr="00EC1E00">
        <w:rPr>
          <w:rFonts w:ascii="Times New Roman" w:hAnsi="Times New Roman" w:cs="Times New Roman"/>
          <w:sz w:val="24"/>
          <w:szCs w:val="24"/>
        </w:rPr>
        <w:t xml:space="preserve"> In order to allow the Custer Gallatin USFS an ability to account for “no net loss of habitat” within sage-grouse priority and general habitat areas, a more specific definition is needed. Implementing effective management tactics could benefit from greater direction. This standard </w:t>
      </w:r>
      <w:r w:rsidRPr="00EC1E00">
        <w:rPr>
          <w:rFonts w:ascii="Times New Roman" w:hAnsi="Times New Roman" w:cs="Times New Roman"/>
          <w:sz w:val="24"/>
          <w:szCs w:val="24"/>
        </w:rPr>
        <w:t>lacks the coherence and definition needed to comply with the 2012 planning regulations cited above, allow adequate analysis under NEPA and to provide clear and rational guidance</w:t>
      </w:r>
      <w:r w:rsidRPr="00EC1E00">
        <w:rPr>
          <w:rFonts w:ascii="Times New Roman" w:hAnsi="Times New Roman" w:cs="Times New Roman"/>
          <w:sz w:val="24"/>
          <w:szCs w:val="24"/>
        </w:rPr>
        <w:t xml:space="preserve"> under the APA statute (</w:t>
      </w:r>
      <w:r w:rsidRPr="00EC1E00">
        <w:rPr>
          <w:rFonts w:ascii="Times New Roman" w:eastAsia="Times New Roman" w:hAnsi="Times New Roman" w:cs="Times New Roman"/>
          <w:color w:val="333333"/>
          <w:sz w:val="24"/>
          <w:szCs w:val="24"/>
          <w:shd w:val="clear" w:color="auto" w:fill="FFFFFF"/>
        </w:rPr>
        <w:t>5 U.S.C. § 706(2)(A)).</w:t>
      </w:r>
    </w:p>
    <w:p w:rsidR="005D6696" w:rsidRPr="00EC1E00" w:rsidRDefault="005D6696" w:rsidP="005D6696">
      <w:pPr>
        <w:pStyle w:val="Heading1"/>
        <w:spacing w:before="0" w:beforeAutospacing="0" w:after="0" w:afterAutospacing="0"/>
        <w:ind w:firstLine="720"/>
        <w:textAlignment w:val="baseline"/>
        <w:rPr>
          <w:rFonts w:eastAsiaTheme="minorEastAsia"/>
          <w:b w:val="0"/>
          <w:sz w:val="24"/>
          <w:szCs w:val="24"/>
        </w:rPr>
      </w:pPr>
      <w:r w:rsidRPr="00EC1E00">
        <w:rPr>
          <w:rFonts w:eastAsiaTheme="minorEastAsia"/>
          <w:b w:val="0"/>
          <w:sz w:val="24"/>
          <w:szCs w:val="24"/>
        </w:rPr>
        <w:t xml:space="preserve">Under the Custer Gallatin Draft Forest Plan, the Greater sage-grouse is designated as a Species of Conservation Concern. This requires species specific plan components, as per the 2012 Forest Planning Rules, that provide “ecological conditions necessary to…maintain a viable population of each species of conservation concern” (§219.9). In §219.12 of the 2012 Forest Planning Rules, the USFS is required to develop a monitoring program for the plan area. While the draft plan does set up the required monitoring questions and measurement indicators for invasive species, non-forest vegetation, and sage-grouse, it is the lack of data that the Custer Gallatin currently has to go on that creates a potential weakness for the draft forest plan and DEIS. </w:t>
      </w:r>
    </w:p>
    <w:p w:rsidR="005D6696" w:rsidRPr="00EC1E00" w:rsidRDefault="005D6696" w:rsidP="005D6696">
      <w:pPr>
        <w:widowControl w:val="0"/>
        <w:autoSpaceDE w:val="0"/>
        <w:autoSpaceDN w:val="0"/>
        <w:adjustRightInd w:val="0"/>
        <w:ind w:firstLine="720"/>
        <w:rPr>
          <w:rFonts w:ascii="Times New Roman" w:eastAsiaTheme="minorEastAsia" w:hAnsi="Times New Roman" w:cs="Times New Roman"/>
          <w:sz w:val="24"/>
          <w:szCs w:val="24"/>
        </w:rPr>
      </w:pPr>
      <w:r w:rsidRPr="00EC1E00">
        <w:rPr>
          <w:rFonts w:ascii="Times New Roman" w:hAnsi="Times New Roman" w:cs="Times New Roman"/>
          <w:sz w:val="24"/>
          <w:szCs w:val="24"/>
        </w:rPr>
        <w:t xml:space="preserve">During the planning and development period for the draft plan, there was no data </w:t>
      </w:r>
      <w:r w:rsidRPr="00EC1E00">
        <w:rPr>
          <w:rFonts w:ascii="Times New Roman" w:hAnsi="Times New Roman" w:cs="Times New Roman"/>
          <w:sz w:val="24"/>
          <w:szCs w:val="24"/>
        </w:rPr>
        <w:lastRenderedPageBreak/>
        <w:t xml:space="preserve">available for </w:t>
      </w:r>
      <w:proofErr w:type="spellStart"/>
      <w:r w:rsidRPr="00EC1E00">
        <w:rPr>
          <w:rFonts w:ascii="Times New Roman" w:hAnsi="Times New Roman" w:cs="Times New Roman"/>
          <w:sz w:val="24"/>
          <w:szCs w:val="24"/>
        </w:rPr>
        <w:t>cheatgrass</w:t>
      </w:r>
      <w:proofErr w:type="spellEnd"/>
      <w:r w:rsidRPr="00EC1E00">
        <w:rPr>
          <w:rFonts w:ascii="Times New Roman" w:hAnsi="Times New Roman" w:cs="Times New Roman"/>
          <w:sz w:val="24"/>
          <w:szCs w:val="24"/>
        </w:rPr>
        <w:t xml:space="preserve"> populations on the Ashland, Sioux, or Pryor geographic areas within the Custer Gallatin.</w:t>
      </w:r>
      <w:r w:rsidRPr="00EC1E00">
        <w:rPr>
          <w:rStyle w:val="FootnoteReference"/>
          <w:rFonts w:ascii="Times New Roman" w:hAnsi="Times New Roman" w:cs="Times New Roman"/>
          <w:sz w:val="24"/>
          <w:szCs w:val="24"/>
        </w:rPr>
        <w:t>6</w:t>
      </w:r>
      <w:r w:rsidRPr="00EC1E00">
        <w:rPr>
          <w:rFonts w:ascii="Times New Roman" w:hAnsi="Times New Roman" w:cs="Times New Roman"/>
          <w:sz w:val="24"/>
          <w:szCs w:val="24"/>
        </w:rPr>
        <w:t xml:space="preserve"> As </w:t>
      </w:r>
      <w:proofErr w:type="spellStart"/>
      <w:r w:rsidRPr="00EC1E00">
        <w:rPr>
          <w:rFonts w:ascii="Times New Roman" w:hAnsi="Times New Roman" w:cs="Times New Roman"/>
          <w:sz w:val="24"/>
          <w:szCs w:val="24"/>
        </w:rPr>
        <w:t>cheatgrass</w:t>
      </w:r>
      <w:proofErr w:type="spellEnd"/>
      <w:r w:rsidRPr="00EC1E00">
        <w:rPr>
          <w:rFonts w:ascii="Times New Roman" w:hAnsi="Times New Roman" w:cs="Times New Roman"/>
          <w:sz w:val="24"/>
          <w:szCs w:val="24"/>
        </w:rPr>
        <w:t xml:space="preserve"> is a known invader of Wyoming big sagebrush habitats</w:t>
      </w:r>
      <w:r w:rsidRPr="00EC1E00">
        <w:rPr>
          <w:rStyle w:val="FootnoteReference"/>
          <w:rFonts w:ascii="Times New Roman" w:hAnsi="Times New Roman" w:cs="Times New Roman"/>
          <w:sz w:val="24"/>
          <w:szCs w:val="24"/>
        </w:rPr>
        <w:t>3</w:t>
      </w:r>
      <w:r w:rsidRPr="00EC1E00">
        <w:rPr>
          <w:rFonts w:ascii="Times New Roman" w:hAnsi="Times New Roman" w:cs="Times New Roman"/>
          <w:sz w:val="24"/>
          <w:szCs w:val="24"/>
        </w:rPr>
        <w:t xml:space="preserve"> such as those found in the Ashland and Sioux geographic areas, it would seem that the possibility of </w:t>
      </w:r>
      <w:proofErr w:type="spellStart"/>
      <w:r w:rsidRPr="00EC1E00">
        <w:rPr>
          <w:rFonts w:ascii="Times New Roman" w:hAnsi="Times New Roman" w:cs="Times New Roman"/>
          <w:sz w:val="24"/>
          <w:szCs w:val="24"/>
        </w:rPr>
        <w:t>cheatgrass</w:t>
      </w:r>
      <w:proofErr w:type="spellEnd"/>
      <w:r w:rsidRPr="00EC1E00">
        <w:rPr>
          <w:rFonts w:ascii="Times New Roman" w:hAnsi="Times New Roman" w:cs="Times New Roman"/>
          <w:sz w:val="24"/>
          <w:szCs w:val="24"/>
        </w:rPr>
        <w:t xml:space="preserve"> occurring in these areas is more than zero. In 2012, fires burned over 300,000 acres of land within the Ashland geographic area, and beyond, at high intensities, destroying sagebrush cover within general and priority areas of habitat for sage-grouse. Wyoming big sagebrush is inherently slow recovering from fires (35-100 year recovery time), and is more “experienced” with fire regimes that are longer in duration (35+ years).</w:t>
      </w:r>
      <w:r w:rsidRPr="00EC1E00">
        <w:rPr>
          <w:rStyle w:val="FootnoteReference"/>
          <w:rFonts w:ascii="Times New Roman" w:hAnsi="Times New Roman" w:cs="Times New Roman"/>
          <w:sz w:val="24"/>
          <w:szCs w:val="24"/>
        </w:rPr>
        <w:footnoteReference w:id="1"/>
      </w:r>
      <w:r w:rsidRPr="00EC1E00">
        <w:rPr>
          <w:rFonts w:ascii="Times New Roman" w:hAnsi="Times New Roman" w:cs="Times New Roman"/>
          <w:sz w:val="24"/>
          <w:szCs w:val="24"/>
        </w:rPr>
        <w:t xml:space="preserve"> It is common for invasive grasses such as </w:t>
      </w:r>
      <w:proofErr w:type="spellStart"/>
      <w:r w:rsidRPr="00EC1E00">
        <w:rPr>
          <w:rFonts w:ascii="Times New Roman" w:hAnsi="Times New Roman" w:cs="Times New Roman"/>
          <w:sz w:val="24"/>
          <w:szCs w:val="24"/>
        </w:rPr>
        <w:t>cheatgrass</w:t>
      </w:r>
      <w:proofErr w:type="spellEnd"/>
      <w:r w:rsidRPr="00EC1E00">
        <w:rPr>
          <w:rFonts w:ascii="Times New Roman" w:hAnsi="Times New Roman" w:cs="Times New Roman"/>
          <w:sz w:val="24"/>
          <w:szCs w:val="24"/>
        </w:rPr>
        <w:t xml:space="preserve"> to be able to invade after fire; while sagebrush is intolerant of fire, </w:t>
      </w:r>
      <w:proofErr w:type="spellStart"/>
      <w:r w:rsidRPr="00EC1E00">
        <w:rPr>
          <w:rFonts w:ascii="Times New Roman" w:hAnsi="Times New Roman" w:cs="Times New Roman"/>
          <w:sz w:val="24"/>
          <w:szCs w:val="24"/>
        </w:rPr>
        <w:t>cheatgrass</w:t>
      </w:r>
      <w:proofErr w:type="spellEnd"/>
      <w:r w:rsidRPr="00EC1E00">
        <w:rPr>
          <w:rFonts w:ascii="Times New Roman" w:hAnsi="Times New Roman" w:cs="Times New Roman"/>
          <w:sz w:val="24"/>
          <w:szCs w:val="24"/>
        </w:rPr>
        <w:t xml:space="preserve"> can recover and increase just two years after fire.</w:t>
      </w:r>
      <w:r w:rsidRPr="00EC1E00">
        <w:rPr>
          <w:rStyle w:val="FootnoteReference"/>
          <w:rFonts w:ascii="Times New Roman" w:hAnsi="Times New Roman" w:cs="Times New Roman"/>
          <w:sz w:val="24"/>
          <w:szCs w:val="24"/>
        </w:rPr>
        <w:t>3</w:t>
      </w:r>
      <w:r w:rsidRPr="00EC1E00">
        <w:rPr>
          <w:rFonts w:ascii="Times New Roman" w:hAnsi="Times New Roman" w:cs="Times New Roman"/>
          <w:sz w:val="24"/>
          <w:szCs w:val="24"/>
        </w:rPr>
        <w:t xml:space="preserve"> As the Ashland geographic area has had increasing fire occurrences since 2007, and the largest fires within the management area in the last 10 years, to have no </w:t>
      </w:r>
      <w:proofErr w:type="spellStart"/>
      <w:r w:rsidRPr="00EC1E00">
        <w:rPr>
          <w:rFonts w:ascii="Times New Roman" w:hAnsi="Times New Roman" w:cs="Times New Roman"/>
          <w:sz w:val="24"/>
          <w:szCs w:val="24"/>
        </w:rPr>
        <w:t>cheatgrass</w:t>
      </w:r>
      <w:proofErr w:type="spellEnd"/>
      <w:r w:rsidRPr="00EC1E00">
        <w:rPr>
          <w:rFonts w:ascii="Times New Roman" w:hAnsi="Times New Roman" w:cs="Times New Roman"/>
          <w:sz w:val="24"/>
          <w:szCs w:val="24"/>
        </w:rPr>
        <w:t xml:space="preserve"> data after probable restoration efforts seems like a lack of monitoring effort under the current forest plan. This could pose a problem for management direction of habitat during the current draft plan period – the DEIS reports 3,058 acres (3%) of the general sage-grouse habitat to be infested with invasive weeds, based on those species that have been inventoried. </w:t>
      </w:r>
      <w:proofErr w:type="spellStart"/>
      <w:r w:rsidRPr="00EC1E00">
        <w:rPr>
          <w:rFonts w:ascii="Times New Roman" w:hAnsi="Times New Roman" w:cs="Times New Roman"/>
          <w:sz w:val="24"/>
          <w:szCs w:val="24"/>
        </w:rPr>
        <w:t>Cheatgrass</w:t>
      </w:r>
      <w:proofErr w:type="spellEnd"/>
      <w:r w:rsidRPr="00EC1E00">
        <w:rPr>
          <w:rFonts w:ascii="Times New Roman" w:hAnsi="Times New Roman" w:cs="Times New Roman"/>
          <w:sz w:val="24"/>
          <w:szCs w:val="24"/>
        </w:rPr>
        <w:t xml:space="preserve"> has not been inventoried on this habitat, which represents a hole in data that should receive some discussion in the DEIS in relation to sage-grouse concerns, but does not.</w:t>
      </w:r>
      <w:r w:rsidRPr="00EC1E00">
        <w:rPr>
          <w:b/>
          <w:sz w:val="24"/>
          <w:szCs w:val="24"/>
        </w:rPr>
        <w:t xml:space="preserve"> </w:t>
      </w:r>
      <w:r w:rsidRPr="00EC1E00">
        <w:rPr>
          <w:rFonts w:ascii="Times New Roman" w:hAnsi="Times New Roman" w:cs="Times New Roman"/>
          <w:sz w:val="24"/>
          <w:szCs w:val="24"/>
        </w:rPr>
        <w:t>As cited by Lamont and Reid within their 2016 assessment of invasive species on the Custer Gallatin:</w:t>
      </w:r>
    </w:p>
    <w:p w:rsidR="005D6696" w:rsidRPr="00EC1E00" w:rsidRDefault="005D6696" w:rsidP="005D6696">
      <w:pPr>
        <w:widowControl w:val="0"/>
        <w:autoSpaceDE w:val="0"/>
        <w:autoSpaceDN w:val="0"/>
        <w:adjustRightInd w:val="0"/>
        <w:ind w:firstLine="720"/>
        <w:rPr>
          <w:rFonts w:ascii="Times New Roman" w:hAnsi="Times New Roman" w:cs="Times New Roman"/>
          <w:sz w:val="24"/>
          <w:szCs w:val="24"/>
        </w:rPr>
      </w:pPr>
    </w:p>
    <w:p w:rsidR="005D6696" w:rsidRPr="00EC1E00" w:rsidRDefault="005D6696" w:rsidP="005D6696">
      <w:pPr>
        <w:widowControl w:val="0"/>
        <w:autoSpaceDE w:val="0"/>
        <w:autoSpaceDN w:val="0"/>
        <w:adjustRightInd w:val="0"/>
        <w:ind w:left="1440"/>
        <w:rPr>
          <w:rFonts w:ascii="Times New Roman" w:hAnsi="Times New Roman" w:cs="Times New Roman"/>
          <w:sz w:val="24"/>
          <w:szCs w:val="24"/>
        </w:rPr>
      </w:pPr>
      <w:r w:rsidRPr="00EC1E00">
        <w:rPr>
          <w:rFonts w:ascii="Times New Roman" w:hAnsi="Times New Roman" w:cs="Times New Roman"/>
          <w:sz w:val="24"/>
          <w:szCs w:val="24"/>
        </w:rPr>
        <w:t>An updated weed inventory is needed to provide a more accurate description of the invasive weed population. Due to limited funding, weed inventories often occur if time allows and if accessible. Without an updated inventory, the assessment in this report probably understates the true infestation level.”</w:t>
      </w:r>
      <w:r w:rsidRPr="00EC1E00">
        <w:rPr>
          <w:rStyle w:val="FootnoteReference"/>
          <w:rFonts w:ascii="Times New Roman" w:hAnsi="Times New Roman" w:cs="Times New Roman"/>
          <w:sz w:val="24"/>
          <w:szCs w:val="24"/>
        </w:rPr>
        <w:footnoteReference w:id="2"/>
      </w:r>
    </w:p>
    <w:p w:rsidR="005D6696" w:rsidRPr="00EC1E00" w:rsidRDefault="005D6696" w:rsidP="005D6696">
      <w:pPr>
        <w:widowControl w:val="0"/>
        <w:autoSpaceDE w:val="0"/>
        <w:autoSpaceDN w:val="0"/>
        <w:adjustRightInd w:val="0"/>
        <w:rPr>
          <w:rFonts w:ascii="Times New Roman" w:hAnsi="Times New Roman" w:cs="Times New Roman"/>
          <w:sz w:val="24"/>
          <w:szCs w:val="24"/>
        </w:rPr>
      </w:pPr>
    </w:p>
    <w:p w:rsidR="005D6696" w:rsidRPr="00EC1E00" w:rsidRDefault="005D6696" w:rsidP="005D6696">
      <w:pPr>
        <w:pStyle w:val="Heading1"/>
        <w:spacing w:before="0" w:beforeAutospacing="0" w:after="0" w:afterAutospacing="0"/>
        <w:ind w:firstLine="720"/>
        <w:textAlignment w:val="baseline"/>
        <w:rPr>
          <w:rFonts w:eastAsiaTheme="minorEastAsia"/>
          <w:b w:val="0"/>
          <w:sz w:val="24"/>
          <w:szCs w:val="24"/>
        </w:rPr>
      </w:pPr>
      <w:r w:rsidRPr="00EC1E00">
        <w:rPr>
          <w:rFonts w:eastAsiaTheme="minorEastAsia"/>
          <w:b w:val="0"/>
          <w:sz w:val="24"/>
          <w:szCs w:val="24"/>
        </w:rPr>
        <w:t xml:space="preserve"> Monitoring data for sage-grouse </w:t>
      </w:r>
      <w:proofErr w:type="spellStart"/>
      <w:r w:rsidRPr="00EC1E00">
        <w:rPr>
          <w:rFonts w:eastAsiaTheme="minorEastAsia"/>
          <w:b w:val="0"/>
          <w:sz w:val="24"/>
          <w:szCs w:val="24"/>
        </w:rPr>
        <w:t>lek</w:t>
      </w:r>
      <w:proofErr w:type="spellEnd"/>
      <w:r w:rsidRPr="00EC1E00">
        <w:rPr>
          <w:rFonts w:eastAsiaTheme="minorEastAsia"/>
          <w:b w:val="0"/>
          <w:sz w:val="24"/>
          <w:szCs w:val="24"/>
        </w:rPr>
        <w:t xml:space="preserve"> populations also represents a hole in knowledge present for the draft plan period. Historic </w:t>
      </w:r>
      <w:proofErr w:type="spellStart"/>
      <w:r w:rsidRPr="00EC1E00">
        <w:rPr>
          <w:rFonts w:eastAsiaTheme="minorEastAsia"/>
          <w:b w:val="0"/>
          <w:sz w:val="24"/>
          <w:szCs w:val="24"/>
        </w:rPr>
        <w:t>leks</w:t>
      </w:r>
      <w:proofErr w:type="spellEnd"/>
      <w:r w:rsidRPr="00EC1E00">
        <w:rPr>
          <w:rFonts w:eastAsiaTheme="minorEastAsia"/>
          <w:b w:val="0"/>
          <w:sz w:val="24"/>
          <w:szCs w:val="24"/>
        </w:rPr>
        <w:t xml:space="preserve"> exist within the Ashland geographic area – these </w:t>
      </w:r>
      <w:proofErr w:type="spellStart"/>
      <w:r w:rsidRPr="00EC1E00">
        <w:rPr>
          <w:rFonts w:eastAsiaTheme="minorEastAsia"/>
          <w:b w:val="0"/>
          <w:sz w:val="24"/>
          <w:szCs w:val="24"/>
        </w:rPr>
        <w:t>leks</w:t>
      </w:r>
      <w:proofErr w:type="spellEnd"/>
      <w:r w:rsidRPr="00EC1E00">
        <w:rPr>
          <w:rFonts w:eastAsiaTheme="minorEastAsia"/>
          <w:b w:val="0"/>
          <w:sz w:val="24"/>
          <w:szCs w:val="24"/>
        </w:rPr>
        <w:t xml:space="preserve"> have been reported to not contain sage-grouse breeding activity within the past ten years, but the most recent survey utilized by the Forest Service is from 2015 for one of the </w:t>
      </w:r>
      <w:proofErr w:type="spellStart"/>
      <w:r w:rsidRPr="00EC1E00">
        <w:rPr>
          <w:rFonts w:eastAsiaTheme="minorEastAsia"/>
          <w:b w:val="0"/>
          <w:sz w:val="24"/>
          <w:szCs w:val="24"/>
        </w:rPr>
        <w:t>lek</w:t>
      </w:r>
      <w:proofErr w:type="spellEnd"/>
      <w:r w:rsidRPr="00EC1E00">
        <w:rPr>
          <w:rFonts w:eastAsiaTheme="minorEastAsia"/>
          <w:b w:val="0"/>
          <w:sz w:val="24"/>
          <w:szCs w:val="24"/>
        </w:rPr>
        <w:t xml:space="preserve"> areas, and 2000 for the other two historic </w:t>
      </w:r>
      <w:proofErr w:type="spellStart"/>
      <w:r w:rsidRPr="00EC1E00">
        <w:rPr>
          <w:rFonts w:eastAsiaTheme="minorEastAsia"/>
          <w:b w:val="0"/>
          <w:sz w:val="24"/>
          <w:szCs w:val="24"/>
        </w:rPr>
        <w:t>lek</w:t>
      </w:r>
      <w:proofErr w:type="spellEnd"/>
      <w:r w:rsidRPr="00EC1E00">
        <w:rPr>
          <w:rFonts w:eastAsiaTheme="minorEastAsia"/>
          <w:b w:val="0"/>
          <w:sz w:val="24"/>
          <w:szCs w:val="24"/>
        </w:rPr>
        <w:t xml:space="preserve"> areas.</w:t>
      </w:r>
      <w:r w:rsidRPr="00EC1E00">
        <w:rPr>
          <w:rStyle w:val="FootnoteReference"/>
          <w:rFonts w:eastAsiaTheme="minorEastAsia"/>
          <w:b w:val="0"/>
          <w:sz w:val="24"/>
          <w:szCs w:val="24"/>
        </w:rPr>
        <w:footnoteReference w:id="3"/>
      </w:r>
      <w:r w:rsidRPr="00EC1E00">
        <w:rPr>
          <w:rFonts w:eastAsiaTheme="minorEastAsia"/>
          <w:b w:val="0"/>
          <w:sz w:val="24"/>
          <w:szCs w:val="24"/>
        </w:rPr>
        <w:t xml:space="preserve"> The DEIS cites activity on these </w:t>
      </w:r>
      <w:proofErr w:type="spellStart"/>
      <w:r w:rsidRPr="00EC1E00">
        <w:rPr>
          <w:rFonts w:eastAsiaTheme="minorEastAsia"/>
          <w:b w:val="0"/>
          <w:sz w:val="24"/>
          <w:szCs w:val="24"/>
        </w:rPr>
        <w:t>leks</w:t>
      </w:r>
      <w:proofErr w:type="spellEnd"/>
      <w:r w:rsidRPr="00EC1E00">
        <w:rPr>
          <w:rFonts w:eastAsiaTheme="minorEastAsia"/>
          <w:b w:val="0"/>
          <w:sz w:val="24"/>
          <w:szCs w:val="24"/>
        </w:rPr>
        <w:t xml:space="preserve"> as being “unconfirmed, but inactive” (412) and the monitoring to be “surveyed sporadically in recent years, with no sage-grouse detected” (412). Active </w:t>
      </w:r>
      <w:proofErr w:type="spellStart"/>
      <w:r w:rsidRPr="00EC1E00">
        <w:rPr>
          <w:rFonts w:eastAsiaTheme="minorEastAsia"/>
          <w:b w:val="0"/>
          <w:sz w:val="24"/>
          <w:szCs w:val="24"/>
        </w:rPr>
        <w:t>leks</w:t>
      </w:r>
      <w:proofErr w:type="spellEnd"/>
      <w:r w:rsidRPr="00EC1E00">
        <w:rPr>
          <w:rFonts w:eastAsiaTheme="minorEastAsia"/>
          <w:b w:val="0"/>
          <w:sz w:val="24"/>
          <w:szCs w:val="24"/>
        </w:rPr>
        <w:t xml:space="preserve"> have been reported outside the Ashland; all </w:t>
      </w:r>
      <w:proofErr w:type="spellStart"/>
      <w:r w:rsidRPr="00EC1E00">
        <w:rPr>
          <w:rFonts w:eastAsiaTheme="minorEastAsia"/>
          <w:b w:val="0"/>
          <w:sz w:val="24"/>
          <w:szCs w:val="24"/>
        </w:rPr>
        <w:t>leks</w:t>
      </w:r>
      <w:proofErr w:type="spellEnd"/>
      <w:r w:rsidRPr="00EC1E00">
        <w:rPr>
          <w:rFonts w:eastAsiaTheme="minorEastAsia"/>
          <w:b w:val="0"/>
          <w:sz w:val="24"/>
          <w:szCs w:val="24"/>
        </w:rPr>
        <w:t xml:space="preserve"> within or near the Ashland area are within 6 miles of the management boundary</w:t>
      </w:r>
      <w:r w:rsidRPr="00EC1E00">
        <w:rPr>
          <w:rStyle w:val="FootnoteReference"/>
          <w:rFonts w:eastAsiaTheme="minorEastAsia"/>
          <w:b w:val="0"/>
          <w:sz w:val="24"/>
          <w:szCs w:val="24"/>
        </w:rPr>
        <w:t xml:space="preserve">10 </w:t>
      </w:r>
      <w:r w:rsidRPr="00EC1E00">
        <w:rPr>
          <w:rFonts w:eastAsiaTheme="minorEastAsia"/>
          <w:b w:val="0"/>
          <w:sz w:val="24"/>
          <w:szCs w:val="24"/>
        </w:rPr>
        <w:t xml:space="preserve">. Active </w:t>
      </w:r>
      <w:proofErr w:type="spellStart"/>
      <w:r w:rsidRPr="00EC1E00">
        <w:rPr>
          <w:rFonts w:eastAsiaTheme="minorEastAsia"/>
          <w:b w:val="0"/>
          <w:sz w:val="24"/>
          <w:szCs w:val="24"/>
        </w:rPr>
        <w:t>leks</w:t>
      </w:r>
      <w:proofErr w:type="spellEnd"/>
      <w:r w:rsidRPr="00EC1E00">
        <w:rPr>
          <w:rFonts w:eastAsiaTheme="minorEastAsia"/>
          <w:b w:val="0"/>
          <w:sz w:val="24"/>
          <w:szCs w:val="24"/>
        </w:rPr>
        <w:t xml:space="preserve"> have also been reported near the Sioux geographic area boundary in South Dakota.</w:t>
      </w:r>
      <w:r w:rsidRPr="00EC1E00">
        <w:rPr>
          <w:rStyle w:val="FootnoteReference"/>
          <w:rFonts w:eastAsiaTheme="minorEastAsia"/>
          <w:b w:val="0"/>
          <w:sz w:val="24"/>
          <w:szCs w:val="24"/>
        </w:rPr>
        <w:t>10</w:t>
      </w:r>
    </w:p>
    <w:p w:rsidR="005D6696" w:rsidRPr="00EC1E00" w:rsidRDefault="005D6696" w:rsidP="005D6696">
      <w:pPr>
        <w:ind w:firstLine="720"/>
        <w:rPr>
          <w:rFonts w:ascii="Times New Roman" w:eastAsia="Times New Roman" w:hAnsi="Times New Roman" w:cs="Times New Roman"/>
          <w:color w:val="333333"/>
          <w:sz w:val="24"/>
          <w:szCs w:val="24"/>
          <w:shd w:val="clear" w:color="auto" w:fill="FFFFFF"/>
        </w:rPr>
      </w:pPr>
      <w:r w:rsidRPr="00EC1E00">
        <w:rPr>
          <w:rFonts w:ascii="Times New Roman" w:hAnsi="Times New Roman" w:cs="Times New Roman"/>
          <w:sz w:val="24"/>
          <w:szCs w:val="24"/>
        </w:rPr>
        <w:lastRenderedPageBreak/>
        <w:t>All of the priority habitat for sage-grouse that exists within the Custer Gallatin lies within grazing allotments, along with 88% of the general habitat.</w:t>
      </w:r>
      <w:r w:rsidRPr="00EC1E00">
        <w:rPr>
          <w:rStyle w:val="FootnoteReference"/>
          <w:rFonts w:ascii="Times New Roman" w:hAnsi="Times New Roman" w:cs="Times New Roman"/>
          <w:sz w:val="24"/>
          <w:szCs w:val="24"/>
        </w:rPr>
        <w:t>10</w:t>
      </w:r>
      <w:r w:rsidRPr="00EC1E00">
        <w:rPr>
          <w:rFonts w:ascii="Times New Roman" w:hAnsi="Times New Roman" w:cs="Times New Roman"/>
          <w:sz w:val="24"/>
          <w:szCs w:val="24"/>
        </w:rPr>
        <w:t xml:space="preserve"> According to Dixon et al. in the Draft Terrestrial Wildlife Report “Domestic livestock grazing has had impacts on sage-grouse habitat within the plan area. While some impacts continue, which will require monitoring and possibly management actions…” Looking into the “Monitoring and Evaluation Report” for the Custer National Forest, completed for the Ashland, </w:t>
      </w:r>
      <w:proofErr w:type="spellStart"/>
      <w:r w:rsidRPr="00EC1E00">
        <w:rPr>
          <w:rFonts w:ascii="Times New Roman" w:hAnsi="Times New Roman" w:cs="Times New Roman"/>
          <w:sz w:val="24"/>
          <w:szCs w:val="24"/>
        </w:rPr>
        <w:t>Beartooth</w:t>
      </w:r>
      <w:proofErr w:type="spellEnd"/>
      <w:r w:rsidRPr="00EC1E00">
        <w:rPr>
          <w:rFonts w:ascii="Times New Roman" w:hAnsi="Times New Roman" w:cs="Times New Roman"/>
          <w:sz w:val="24"/>
          <w:szCs w:val="24"/>
        </w:rPr>
        <w:t>, and Sioux Ranger Districts in 2000, it is undetermined as to the influence of livestock grazing on sage-grouse habitat in the Ashland Ranger District.</w:t>
      </w:r>
      <w:r w:rsidRPr="00EC1E00">
        <w:rPr>
          <w:rStyle w:val="FootnoteReference"/>
          <w:rFonts w:ascii="Times New Roman" w:hAnsi="Times New Roman" w:cs="Times New Roman"/>
          <w:sz w:val="24"/>
          <w:szCs w:val="24"/>
        </w:rPr>
        <w:footnoteReference w:id="4"/>
      </w:r>
      <w:r w:rsidRPr="00EC1E00">
        <w:rPr>
          <w:rFonts w:ascii="Times New Roman" w:hAnsi="Times New Roman" w:cs="Times New Roman"/>
          <w:sz w:val="24"/>
          <w:szCs w:val="24"/>
        </w:rPr>
        <w:t xml:space="preserve"> Although current prescribed stocking rates and use levels are far below what existed before the Custer Gallatin Forest designation</w:t>
      </w:r>
      <w:r w:rsidRPr="00EC1E00">
        <w:rPr>
          <w:rStyle w:val="FootnoteReference"/>
          <w:rFonts w:ascii="Times New Roman" w:hAnsi="Times New Roman" w:cs="Times New Roman"/>
          <w:sz w:val="24"/>
          <w:szCs w:val="24"/>
        </w:rPr>
        <w:footnoteReference w:id="5"/>
      </w:r>
      <w:r w:rsidRPr="00EC1E00">
        <w:rPr>
          <w:rFonts w:ascii="Times New Roman" w:hAnsi="Times New Roman" w:cs="Times New Roman"/>
          <w:sz w:val="24"/>
          <w:szCs w:val="24"/>
        </w:rPr>
        <w:t xml:space="preserve">, the lack of connection is unsettling, seeing as how literature and the DEIS itself states overgrazing as a threat to sage-grouse habitat. When combined, having no data on </w:t>
      </w:r>
      <w:proofErr w:type="spellStart"/>
      <w:r w:rsidRPr="00EC1E00">
        <w:rPr>
          <w:rFonts w:ascii="Times New Roman" w:hAnsi="Times New Roman" w:cs="Times New Roman"/>
          <w:sz w:val="24"/>
          <w:szCs w:val="24"/>
        </w:rPr>
        <w:t>cheatgrass</w:t>
      </w:r>
      <w:proofErr w:type="spellEnd"/>
      <w:r w:rsidRPr="00EC1E00">
        <w:rPr>
          <w:rFonts w:ascii="Times New Roman" w:hAnsi="Times New Roman" w:cs="Times New Roman"/>
          <w:sz w:val="24"/>
          <w:szCs w:val="24"/>
        </w:rPr>
        <w:t xml:space="preserve"> infestations, old data on </w:t>
      </w:r>
      <w:proofErr w:type="spellStart"/>
      <w:r w:rsidRPr="00EC1E00">
        <w:rPr>
          <w:rFonts w:ascii="Times New Roman" w:hAnsi="Times New Roman" w:cs="Times New Roman"/>
          <w:sz w:val="24"/>
          <w:szCs w:val="24"/>
        </w:rPr>
        <w:t>lek</w:t>
      </w:r>
      <w:proofErr w:type="spellEnd"/>
      <w:r w:rsidRPr="00EC1E00">
        <w:rPr>
          <w:rFonts w:ascii="Times New Roman" w:hAnsi="Times New Roman" w:cs="Times New Roman"/>
          <w:sz w:val="24"/>
          <w:szCs w:val="24"/>
        </w:rPr>
        <w:t xml:space="preserve"> populations, and a perceived lack of knowledge on how livestock grazing is affecting sage-grouse habitat all within the Ashland area, a lack of information seems present that is not necessarily being discussed in the DEIS in terms of management concerns for the sage-grouse. Again, with a no net loss of habitat standard, this would seem that planning was being based on somewhat arbitrary and capricious terms, violating</w:t>
      </w:r>
      <w:r w:rsidRPr="00EC1E00">
        <w:rPr>
          <w:b/>
          <w:sz w:val="24"/>
          <w:szCs w:val="24"/>
        </w:rPr>
        <w:t xml:space="preserve"> </w:t>
      </w:r>
      <w:r w:rsidRPr="00EC1E00">
        <w:rPr>
          <w:rFonts w:ascii="Times New Roman" w:hAnsi="Times New Roman" w:cs="Times New Roman"/>
          <w:sz w:val="24"/>
          <w:szCs w:val="24"/>
        </w:rPr>
        <w:t>APA statute (</w:t>
      </w:r>
      <w:r w:rsidRPr="00EC1E00">
        <w:rPr>
          <w:rFonts w:ascii="Times New Roman" w:eastAsia="Times New Roman" w:hAnsi="Times New Roman" w:cs="Times New Roman"/>
          <w:color w:val="333333"/>
          <w:sz w:val="24"/>
          <w:szCs w:val="24"/>
          <w:shd w:val="clear" w:color="auto" w:fill="FFFFFF"/>
        </w:rPr>
        <w:t>5 U.S.C. § 706(2</w:t>
      </w:r>
      <w:proofErr w:type="gramStart"/>
      <w:r w:rsidRPr="00EC1E00">
        <w:rPr>
          <w:rFonts w:ascii="Times New Roman" w:eastAsia="Times New Roman" w:hAnsi="Times New Roman" w:cs="Times New Roman"/>
          <w:color w:val="333333"/>
          <w:sz w:val="24"/>
          <w:szCs w:val="24"/>
          <w:shd w:val="clear" w:color="auto" w:fill="FFFFFF"/>
        </w:rPr>
        <w:t>)(</w:t>
      </w:r>
      <w:proofErr w:type="gramEnd"/>
      <w:r w:rsidRPr="00EC1E00">
        <w:rPr>
          <w:rFonts w:ascii="Times New Roman" w:eastAsia="Times New Roman" w:hAnsi="Times New Roman" w:cs="Times New Roman"/>
          <w:color w:val="333333"/>
          <w:sz w:val="24"/>
          <w:szCs w:val="24"/>
          <w:shd w:val="clear" w:color="auto" w:fill="FFFFFF"/>
        </w:rPr>
        <w:t xml:space="preserve">A)). In addition, “the use of best available scientific information to inform the planning process” as required by §219.3 of the 2012 Forest Planning Rules would be difficult for the Custer Gallatin draft plan to follow, as some of this needed data to evaluate habitat potential and usage is either not there or outdated. As assessments required for the forest planning process are to consider monitoring reports along with other sources under §219.6 of the Forest Planning Rules, it was noted within the assessments for Invasive Plants as well as Terrestrial Wildlife that monitoring for population data was a need moving forward to help better inform management. Knowing the status of </w:t>
      </w:r>
      <w:proofErr w:type="spellStart"/>
      <w:r w:rsidRPr="00EC1E00">
        <w:rPr>
          <w:rFonts w:ascii="Times New Roman" w:eastAsia="Times New Roman" w:hAnsi="Times New Roman" w:cs="Times New Roman"/>
          <w:color w:val="333333"/>
          <w:sz w:val="24"/>
          <w:szCs w:val="24"/>
          <w:shd w:val="clear" w:color="auto" w:fill="FFFFFF"/>
        </w:rPr>
        <w:t>leks</w:t>
      </w:r>
      <w:proofErr w:type="spellEnd"/>
      <w:r w:rsidRPr="00EC1E00">
        <w:rPr>
          <w:rFonts w:ascii="Times New Roman" w:eastAsia="Times New Roman" w:hAnsi="Times New Roman" w:cs="Times New Roman"/>
          <w:color w:val="333333"/>
          <w:sz w:val="24"/>
          <w:szCs w:val="24"/>
          <w:shd w:val="clear" w:color="auto" w:fill="FFFFFF"/>
        </w:rPr>
        <w:t xml:space="preserve"> and invasive plant infestations would seem to be key in determining what direction was needed in maintaining habitat, especially for a sage-grouse population that has been deemed of genetic connectivity importance and “at-risk”.</w:t>
      </w:r>
      <w:r w:rsidRPr="00EC1E00">
        <w:rPr>
          <w:rStyle w:val="FootnoteReference"/>
          <w:rFonts w:ascii="Times New Roman" w:eastAsia="Times New Roman" w:hAnsi="Times New Roman" w:cs="Times New Roman"/>
          <w:color w:val="333333"/>
          <w:sz w:val="24"/>
          <w:szCs w:val="24"/>
          <w:shd w:val="clear" w:color="auto" w:fill="FFFFFF"/>
        </w:rPr>
        <w:t>1</w:t>
      </w:r>
    </w:p>
    <w:p w:rsidR="00EC1E00" w:rsidRPr="00EC1E00" w:rsidRDefault="005D6696" w:rsidP="00EC1E00">
      <w:pPr>
        <w:widowControl w:val="0"/>
        <w:autoSpaceDE w:val="0"/>
        <w:autoSpaceDN w:val="0"/>
        <w:adjustRightInd w:val="0"/>
        <w:ind w:firstLine="720"/>
        <w:rPr>
          <w:rFonts w:ascii="Times New Roman" w:hAnsi="Times New Roman" w:cs="Times New Roman"/>
          <w:sz w:val="24"/>
          <w:szCs w:val="24"/>
        </w:rPr>
      </w:pPr>
      <w:r w:rsidRPr="00EC1E00">
        <w:rPr>
          <w:rFonts w:ascii="Times New Roman" w:eastAsia="Times New Roman" w:hAnsi="Times New Roman" w:cs="Times New Roman"/>
          <w:color w:val="333333"/>
          <w:sz w:val="24"/>
          <w:szCs w:val="24"/>
          <w:shd w:val="clear" w:color="auto" w:fill="FFFFFF"/>
        </w:rPr>
        <w:t xml:space="preserve">Moreover, the lack of at least guidelines to prevent the construction of tall structures avoided by sage grouse in priority or </w:t>
      </w:r>
      <w:r w:rsidR="00EC1E00" w:rsidRPr="00EC1E00">
        <w:rPr>
          <w:rFonts w:ascii="Times New Roman" w:eastAsia="Times New Roman" w:hAnsi="Times New Roman" w:cs="Times New Roman"/>
          <w:color w:val="333333"/>
          <w:sz w:val="24"/>
          <w:szCs w:val="24"/>
          <w:shd w:val="clear" w:color="auto" w:fill="FFFFFF"/>
        </w:rPr>
        <w:t>foraging habitat from activities other than recreation (especially energy development) is a serious defect in the plan.</w:t>
      </w:r>
      <w:r w:rsidR="00EC1E00" w:rsidRPr="00EC1E00">
        <w:rPr>
          <w:rFonts w:ascii="Times New Roman" w:hAnsi="Times New Roman" w:cs="Times New Roman"/>
        </w:rPr>
        <w:t xml:space="preserve"> </w:t>
      </w:r>
      <w:r w:rsidR="00EC1E00" w:rsidRPr="00EC1E00">
        <w:rPr>
          <w:rFonts w:ascii="Times New Roman" w:hAnsi="Times New Roman" w:cs="Times New Roman"/>
          <w:sz w:val="24"/>
          <w:szCs w:val="24"/>
        </w:rPr>
        <w:t>Energy development represents a potential for fragmentation of habitat within sage-grouse priority and general habitat designations, and is a primary threat to sage-grouse habitat within the management region in and surrounding the Custer Gallatin forest.</w:t>
      </w:r>
      <w:r w:rsidR="00EC1E00" w:rsidRPr="00EC1E00">
        <w:rPr>
          <w:rStyle w:val="FootnoteReference"/>
          <w:rFonts w:ascii="Times New Roman" w:hAnsi="Times New Roman" w:cs="Times New Roman"/>
          <w:sz w:val="24"/>
          <w:szCs w:val="24"/>
        </w:rPr>
        <w:t xml:space="preserve">1 </w:t>
      </w:r>
      <w:r w:rsidR="00EC1E00" w:rsidRPr="00EC1E00">
        <w:rPr>
          <w:rFonts w:ascii="Times New Roman" w:hAnsi="Times New Roman" w:cs="Times New Roman"/>
          <w:sz w:val="24"/>
          <w:szCs w:val="24"/>
        </w:rPr>
        <w:t>The DEIS recommends new energy developments to occur OUTSIDE of priority habitat, unless there are pre-existing mineral rights (</w:t>
      </w:r>
      <w:r w:rsidR="00EC1E00" w:rsidRPr="00EC1E00">
        <w:rPr>
          <w:rFonts w:ascii="Times New Roman" w:hAnsi="Times New Roman" w:cs="Times New Roman"/>
          <w:bCs/>
          <w:sz w:val="24"/>
          <w:szCs w:val="24"/>
        </w:rPr>
        <w:t>FW-GDL-WLSG-07)</w:t>
      </w:r>
      <w:r w:rsidR="00EC1E00" w:rsidRPr="00EC1E00">
        <w:rPr>
          <w:b/>
          <w:bCs/>
          <w:sz w:val="24"/>
          <w:szCs w:val="24"/>
        </w:rPr>
        <w:t xml:space="preserve">. </w:t>
      </w:r>
      <w:r w:rsidR="00EC1E00" w:rsidRPr="00EC1E00">
        <w:rPr>
          <w:rFonts w:ascii="Times New Roman" w:hAnsi="Times New Roman" w:cs="Times New Roman"/>
          <w:sz w:val="24"/>
          <w:szCs w:val="24"/>
        </w:rPr>
        <w:t>In Appendix A (Management Approaches) of the DEIS, it states:</w:t>
      </w:r>
    </w:p>
    <w:p w:rsidR="00EC1E00" w:rsidRPr="00EC1E00" w:rsidRDefault="00EC1E00" w:rsidP="00EC1E00">
      <w:pPr>
        <w:widowControl w:val="0"/>
        <w:autoSpaceDE w:val="0"/>
        <w:autoSpaceDN w:val="0"/>
        <w:adjustRightInd w:val="0"/>
        <w:ind w:firstLine="720"/>
        <w:rPr>
          <w:rFonts w:ascii="Arial" w:hAnsi="Arial"/>
          <w:b/>
          <w:bCs/>
          <w:sz w:val="24"/>
          <w:szCs w:val="24"/>
        </w:rPr>
      </w:pPr>
    </w:p>
    <w:p w:rsidR="00EC1E00" w:rsidRPr="00EC1E00" w:rsidRDefault="00EC1E00" w:rsidP="00EC1E00">
      <w:pPr>
        <w:widowControl w:val="0"/>
        <w:autoSpaceDE w:val="0"/>
        <w:autoSpaceDN w:val="0"/>
        <w:adjustRightInd w:val="0"/>
        <w:ind w:left="1440"/>
        <w:rPr>
          <w:rFonts w:ascii="Times New Roman" w:hAnsi="Times New Roman" w:cs="Times New Roman"/>
          <w:sz w:val="24"/>
          <w:szCs w:val="24"/>
        </w:rPr>
      </w:pPr>
      <w:r w:rsidRPr="00EC1E00">
        <w:rPr>
          <w:rFonts w:ascii="Times New Roman" w:hAnsi="Times New Roman" w:cs="Times New Roman"/>
          <w:sz w:val="24"/>
          <w:szCs w:val="24"/>
        </w:rPr>
        <w:t xml:space="preserve">Where new energy development activities cannot be avoided in priority or general sage-grouse habitat due to pre-existing rights, development can be located in non-habitat inclusions (e.g. non-vegetated areas) or in the least suitable habitat </w:t>
      </w:r>
      <w:r w:rsidRPr="00EC1E00">
        <w:rPr>
          <w:rFonts w:ascii="Times New Roman" w:hAnsi="Times New Roman" w:cs="Times New Roman"/>
          <w:sz w:val="24"/>
          <w:szCs w:val="24"/>
        </w:rPr>
        <w:lastRenderedPageBreak/>
        <w:t>possible. New structures can be consolidated where possible to minimize impact of infrastructure. (24)</w:t>
      </w:r>
    </w:p>
    <w:p w:rsidR="00EC1E00" w:rsidRPr="00EC1E00" w:rsidRDefault="00EC1E00" w:rsidP="00EC1E00">
      <w:pPr>
        <w:widowControl w:val="0"/>
        <w:autoSpaceDE w:val="0"/>
        <w:autoSpaceDN w:val="0"/>
        <w:adjustRightInd w:val="0"/>
        <w:ind w:left="1440"/>
        <w:rPr>
          <w:rFonts w:ascii="Times New Roman" w:hAnsi="Times New Roman" w:cs="Times New Roman"/>
          <w:sz w:val="24"/>
          <w:szCs w:val="24"/>
        </w:rPr>
      </w:pPr>
    </w:p>
    <w:p w:rsidR="00EC1E00" w:rsidRPr="00EC1E00" w:rsidRDefault="00EC1E00" w:rsidP="00EC1E00">
      <w:pPr>
        <w:widowControl w:val="0"/>
        <w:autoSpaceDE w:val="0"/>
        <w:autoSpaceDN w:val="0"/>
        <w:adjustRightInd w:val="0"/>
        <w:ind w:firstLine="720"/>
        <w:rPr>
          <w:rFonts w:ascii="Times New Roman" w:hAnsi="Times New Roman" w:cs="Times New Roman"/>
          <w:bCs/>
          <w:sz w:val="24"/>
          <w:szCs w:val="24"/>
        </w:rPr>
      </w:pPr>
      <w:r w:rsidRPr="00EC1E00">
        <w:rPr>
          <w:rFonts w:ascii="Times New Roman" w:hAnsi="Times New Roman" w:cs="Times New Roman"/>
          <w:sz w:val="24"/>
          <w:szCs w:val="24"/>
        </w:rPr>
        <w:t>The issue here may reside in the reference to “least suitable habitat possible”. Priority habitat designations for sage-grouse denote areas that are most likely to contain sage-grouse and represent a high use category</w:t>
      </w:r>
      <w:r w:rsidRPr="00EC1E00">
        <w:rPr>
          <w:rStyle w:val="FootnoteReference"/>
          <w:rFonts w:ascii="Times New Roman" w:hAnsi="Times New Roman" w:cs="Times New Roman"/>
          <w:sz w:val="24"/>
          <w:szCs w:val="24"/>
        </w:rPr>
        <w:footnoteReference w:id="6"/>
      </w:r>
      <w:r w:rsidRPr="00EC1E00">
        <w:rPr>
          <w:rFonts w:ascii="Times New Roman" w:hAnsi="Times New Roman" w:cs="Times New Roman"/>
          <w:sz w:val="24"/>
          <w:szCs w:val="24"/>
        </w:rPr>
        <w:t xml:space="preserve">. As per the Draft Plan standard of no net loss of habitat, locating development even on the “least suitable habitat possible” still results in a potential loss of habitat for sage-grouse. Location of energy structures within priority habitat could potentially disturb movement to and from active </w:t>
      </w:r>
      <w:proofErr w:type="spellStart"/>
      <w:r w:rsidRPr="00EC1E00">
        <w:rPr>
          <w:rFonts w:ascii="Times New Roman" w:hAnsi="Times New Roman" w:cs="Times New Roman"/>
          <w:sz w:val="24"/>
          <w:szCs w:val="24"/>
        </w:rPr>
        <w:t>lek</w:t>
      </w:r>
      <w:proofErr w:type="spellEnd"/>
      <w:r w:rsidRPr="00EC1E00">
        <w:rPr>
          <w:rFonts w:ascii="Times New Roman" w:hAnsi="Times New Roman" w:cs="Times New Roman"/>
          <w:sz w:val="24"/>
          <w:szCs w:val="24"/>
        </w:rPr>
        <w:t xml:space="preserve"> areas that are located just outside of management boundaries in specifically the Ashland geographic area. The active well sites within the management area exist in the Sioux geographic region, which contains priority habitat as well. Currently, the Custer Gallatin plan includes a buffer area of 200 feet for roads and facilities from </w:t>
      </w:r>
      <w:proofErr w:type="spellStart"/>
      <w:r w:rsidRPr="00EC1E00">
        <w:rPr>
          <w:rFonts w:ascii="Times New Roman" w:hAnsi="Times New Roman" w:cs="Times New Roman"/>
          <w:sz w:val="24"/>
          <w:szCs w:val="24"/>
        </w:rPr>
        <w:t>leks</w:t>
      </w:r>
      <w:proofErr w:type="spellEnd"/>
      <w:r w:rsidRPr="00EC1E00">
        <w:rPr>
          <w:rFonts w:ascii="Times New Roman" w:hAnsi="Times New Roman" w:cs="Times New Roman"/>
          <w:sz w:val="24"/>
          <w:szCs w:val="24"/>
        </w:rPr>
        <w:t xml:space="preserve"> and 0.25 mile buffers that prohibit ground disturbing activity during primary </w:t>
      </w:r>
      <w:proofErr w:type="spellStart"/>
      <w:r w:rsidRPr="00EC1E00">
        <w:rPr>
          <w:rFonts w:ascii="Times New Roman" w:hAnsi="Times New Roman" w:cs="Times New Roman"/>
          <w:sz w:val="24"/>
          <w:szCs w:val="24"/>
        </w:rPr>
        <w:t>lek</w:t>
      </w:r>
      <w:proofErr w:type="spellEnd"/>
      <w:r w:rsidRPr="00EC1E00">
        <w:rPr>
          <w:rFonts w:ascii="Times New Roman" w:hAnsi="Times New Roman" w:cs="Times New Roman"/>
          <w:sz w:val="24"/>
          <w:szCs w:val="24"/>
        </w:rPr>
        <w:t xml:space="preserve"> activity periods in March and April</w:t>
      </w:r>
      <w:r w:rsidRPr="00EC1E00">
        <w:rPr>
          <w:rStyle w:val="FootnoteReference"/>
          <w:rFonts w:ascii="Times New Roman" w:hAnsi="Times New Roman" w:cs="Times New Roman"/>
          <w:sz w:val="24"/>
          <w:szCs w:val="24"/>
        </w:rPr>
        <w:t>9</w:t>
      </w:r>
      <w:r w:rsidRPr="00EC1E00">
        <w:rPr>
          <w:rFonts w:ascii="Times New Roman" w:hAnsi="Times New Roman" w:cs="Times New Roman"/>
          <w:sz w:val="24"/>
          <w:szCs w:val="24"/>
        </w:rPr>
        <w:t xml:space="preserve">. It has been found that disturbances within 200m (almost 660 feet) have resulted in loss of </w:t>
      </w:r>
      <w:proofErr w:type="spellStart"/>
      <w:r w:rsidRPr="00EC1E00">
        <w:rPr>
          <w:rFonts w:ascii="Times New Roman" w:hAnsi="Times New Roman" w:cs="Times New Roman"/>
          <w:sz w:val="24"/>
          <w:szCs w:val="24"/>
        </w:rPr>
        <w:t>lek</w:t>
      </w:r>
      <w:proofErr w:type="spellEnd"/>
      <w:r w:rsidRPr="00EC1E00">
        <w:rPr>
          <w:rFonts w:ascii="Times New Roman" w:hAnsi="Times New Roman" w:cs="Times New Roman"/>
          <w:sz w:val="24"/>
          <w:szCs w:val="24"/>
        </w:rPr>
        <w:t xml:space="preserve"> attendance.</w:t>
      </w:r>
      <w:r w:rsidRPr="00EC1E00">
        <w:rPr>
          <w:rStyle w:val="FootnoteReference"/>
          <w:rFonts w:ascii="Times New Roman" w:hAnsi="Times New Roman" w:cs="Times New Roman"/>
          <w:sz w:val="24"/>
          <w:szCs w:val="24"/>
        </w:rPr>
        <w:t>3</w:t>
      </w:r>
      <w:r w:rsidRPr="00EC1E00">
        <w:rPr>
          <w:rFonts w:ascii="Times New Roman" w:hAnsi="Times New Roman" w:cs="Times New Roman"/>
          <w:sz w:val="24"/>
          <w:szCs w:val="24"/>
        </w:rPr>
        <w:t xml:space="preserve"> There is no discussion in the DEIS given to these current buffer zone stipulations within the existing plan. There is also no discussion given to emerging scientific reports from groups such as Environmental Defense Fund, which has provided Habitat Quantification Tools (HQT) to states to begin to quantify gains and losses of sage-grouse habitat caused by anthropogenic development. Data results of these HQT simulations are expressed as Functional Acres that are lost or gained based on the development type.</w:t>
      </w:r>
      <w:r w:rsidRPr="00EC1E00">
        <w:rPr>
          <w:rStyle w:val="FootnoteReference"/>
          <w:rFonts w:ascii="Times New Roman" w:hAnsi="Times New Roman" w:cs="Times New Roman"/>
          <w:sz w:val="24"/>
          <w:szCs w:val="24"/>
        </w:rPr>
        <w:footnoteReference w:id="7"/>
      </w:r>
      <w:r w:rsidRPr="00EC1E00">
        <w:rPr>
          <w:rFonts w:ascii="Times New Roman" w:hAnsi="Times New Roman" w:cs="Times New Roman"/>
          <w:sz w:val="24"/>
          <w:szCs w:val="24"/>
        </w:rPr>
        <w:t xml:space="preserve"> This tool was used to generate a draft report, through the collaboration of various stakeholders from private and agency entities, that was intended to inform state regulatory agencies, the Montana Sage Grouse Habitat Conservation Program, and other groups involved in conservation of sage-grouse habitat.</w:t>
      </w:r>
      <w:r w:rsidRPr="00EC1E00">
        <w:rPr>
          <w:rStyle w:val="FootnoteReference"/>
          <w:rFonts w:ascii="Times New Roman" w:hAnsi="Times New Roman" w:cs="Times New Roman"/>
          <w:sz w:val="24"/>
          <w:szCs w:val="24"/>
        </w:rPr>
        <w:t>16</w:t>
      </w:r>
      <w:r w:rsidRPr="00EC1E00">
        <w:rPr>
          <w:rFonts w:ascii="Times New Roman" w:hAnsi="Times New Roman" w:cs="Times New Roman"/>
          <w:sz w:val="24"/>
          <w:szCs w:val="24"/>
        </w:rPr>
        <w:t xml:space="preserve"> Results of the draft HQT report, released in October 2018, show a negative impact on sage-grouse habitat based on the </w:t>
      </w:r>
      <w:r w:rsidRPr="00EC1E00">
        <w:rPr>
          <w:rFonts w:ascii="Times New Roman" w:hAnsi="Times New Roman" w:cs="Times New Roman"/>
          <w:i/>
          <w:sz w:val="24"/>
          <w:szCs w:val="24"/>
        </w:rPr>
        <w:t>density</w:t>
      </w:r>
      <w:r w:rsidRPr="00EC1E00">
        <w:rPr>
          <w:rFonts w:ascii="Times New Roman" w:hAnsi="Times New Roman" w:cs="Times New Roman"/>
          <w:sz w:val="24"/>
          <w:szCs w:val="24"/>
        </w:rPr>
        <w:t xml:space="preserve"> of well pads within 1 km of </w:t>
      </w:r>
      <w:proofErr w:type="spellStart"/>
      <w:r w:rsidRPr="00EC1E00">
        <w:rPr>
          <w:rFonts w:ascii="Times New Roman" w:hAnsi="Times New Roman" w:cs="Times New Roman"/>
          <w:sz w:val="24"/>
          <w:szCs w:val="24"/>
        </w:rPr>
        <w:t>lek</w:t>
      </w:r>
      <w:proofErr w:type="spellEnd"/>
      <w:r w:rsidRPr="00EC1E00">
        <w:rPr>
          <w:rFonts w:ascii="Times New Roman" w:hAnsi="Times New Roman" w:cs="Times New Roman"/>
          <w:sz w:val="24"/>
          <w:szCs w:val="24"/>
        </w:rPr>
        <w:t xml:space="preserve"> areas, as well as a negative impact of </w:t>
      </w:r>
      <w:r w:rsidRPr="00EC1E00">
        <w:rPr>
          <w:rFonts w:ascii="Times New Roman" w:hAnsi="Times New Roman" w:cs="Times New Roman"/>
          <w:i/>
          <w:sz w:val="24"/>
          <w:szCs w:val="24"/>
        </w:rPr>
        <w:t>tall infrastructure</w:t>
      </w:r>
      <w:r w:rsidRPr="00EC1E00">
        <w:rPr>
          <w:rFonts w:ascii="Times New Roman" w:hAnsi="Times New Roman" w:cs="Times New Roman"/>
          <w:sz w:val="24"/>
          <w:szCs w:val="24"/>
        </w:rPr>
        <w:t xml:space="preserve"> within 1 km of </w:t>
      </w:r>
      <w:proofErr w:type="spellStart"/>
      <w:r w:rsidRPr="00EC1E00">
        <w:rPr>
          <w:rFonts w:ascii="Times New Roman" w:hAnsi="Times New Roman" w:cs="Times New Roman"/>
          <w:sz w:val="24"/>
          <w:szCs w:val="24"/>
        </w:rPr>
        <w:t>leks</w:t>
      </w:r>
      <w:proofErr w:type="spellEnd"/>
      <w:r w:rsidRPr="00EC1E00">
        <w:rPr>
          <w:rFonts w:ascii="Times New Roman" w:hAnsi="Times New Roman" w:cs="Times New Roman"/>
          <w:sz w:val="24"/>
          <w:szCs w:val="24"/>
        </w:rPr>
        <w:t xml:space="preserve"> (101-104). The discussion with the DEIS for the Custer Gallatin does not include mention specifically to </w:t>
      </w:r>
      <w:r w:rsidRPr="00EC1E00">
        <w:rPr>
          <w:rFonts w:ascii="Times New Roman" w:hAnsi="Times New Roman" w:cs="Times New Roman"/>
          <w:i/>
          <w:sz w:val="24"/>
          <w:szCs w:val="24"/>
        </w:rPr>
        <w:t>density</w:t>
      </w:r>
      <w:r w:rsidRPr="00EC1E00">
        <w:rPr>
          <w:rFonts w:ascii="Times New Roman" w:hAnsi="Times New Roman" w:cs="Times New Roman"/>
          <w:sz w:val="24"/>
          <w:szCs w:val="24"/>
        </w:rPr>
        <w:t xml:space="preserve"> or </w:t>
      </w:r>
      <w:r w:rsidRPr="00EC1E00">
        <w:rPr>
          <w:rFonts w:ascii="Times New Roman" w:hAnsi="Times New Roman" w:cs="Times New Roman"/>
          <w:i/>
          <w:sz w:val="24"/>
          <w:szCs w:val="24"/>
        </w:rPr>
        <w:t>height</w:t>
      </w:r>
      <w:r w:rsidRPr="00EC1E00">
        <w:rPr>
          <w:rFonts w:ascii="Times New Roman" w:hAnsi="Times New Roman" w:cs="Times New Roman"/>
          <w:sz w:val="24"/>
          <w:szCs w:val="24"/>
        </w:rPr>
        <w:t xml:space="preserve"> of new energy structures to be built on or near sage-grouse habitat. The Guideline </w:t>
      </w:r>
      <w:r w:rsidRPr="00EC1E00">
        <w:rPr>
          <w:rFonts w:ascii="Times New Roman" w:hAnsi="Times New Roman" w:cs="Times New Roman"/>
          <w:bCs/>
          <w:sz w:val="24"/>
          <w:szCs w:val="24"/>
        </w:rPr>
        <w:t xml:space="preserve">FW-GDL-WLSG-07 within the Draft Plan and the proposed strategies within DEIS Appendix A concentrate more on the proper location of the energy units, which is appropriate, but does not also take into account the impact of these variables presented by new science. Suggested consolidation of new energy structures, as advised in discussion of potential strategies, could be construed as actually creating higher density. No discussion is provided on the impact of density within the DEIS. Tall structures can inhibit grouse from moving between habitat areas, and highly concentrated structures can produce noise inhibitions as well as openings for invasive plants. While taller structures such as powerlines and are briefly addressed within the Draft Plan Guidelines (FW-GDL-WLSG-03), no discussion is given to height of energy structures, which may or may not be a concern based on current designs of oil and gas wells. While height terms could be applied to </w:t>
      </w:r>
      <w:r w:rsidRPr="00EC1E00">
        <w:rPr>
          <w:rFonts w:ascii="Times New Roman" w:hAnsi="Times New Roman" w:cs="Times New Roman"/>
          <w:bCs/>
          <w:sz w:val="24"/>
          <w:szCs w:val="24"/>
        </w:rPr>
        <w:lastRenderedPageBreak/>
        <w:t xml:space="preserve">wind turbines, there are currently no wind projects on the Custer Gallatin. </w:t>
      </w:r>
    </w:p>
    <w:p w:rsidR="00EC1E00" w:rsidRPr="00EC1E00" w:rsidRDefault="00EC1E00" w:rsidP="00EC1E00">
      <w:pPr>
        <w:widowControl w:val="0"/>
        <w:autoSpaceDE w:val="0"/>
        <w:autoSpaceDN w:val="0"/>
        <w:adjustRightInd w:val="0"/>
        <w:ind w:firstLine="720"/>
        <w:rPr>
          <w:rFonts w:ascii="Times New Roman" w:eastAsia="Times New Roman" w:hAnsi="Times New Roman" w:cs="Times New Roman"/>
          <w:color w:val="373739"/>
          <w:sz w:val="24"/>
          <w:szCs w:val="24"/>
          <w:bdr w:val="none" w:sz="0" w:space="0" w:color="auto" w:frame="1"/>
        </w:rPr>
      </w:pPr>
      <w:r w:rsidRPr="00EC1E00">
        <w:rPr>
          <w:rFonts w:ascii="Times New Roman" w:hAnsi="Times New Roman" w:cs="Times New Roman"/>
          <w:bCs/>
          <w:sz w:val="24"/>
          <w:szCs w:val="24"/>
        </w:rPr>
        <w:t xml:space="preserve">Without discussion surrounding the newer science available to inform management, the DEIS is failing to take the necessary hard look required by NEPA </w:t>
      </w:r>
      <w:r w:rsidRPr="00EC1E00">
        <w:rPr>
          <w:rFonts w:ascii="Times New Roman" w:eastAsia="Times New Roman" w:hAnsi="Times New Roman" w:cs="Times New Roman"/>
          <w:color w:val="373739"/>
          <w:sz w:val="24"/>
          <w:szCs w:val="24"/>
          <w:bdr w:val="none" w:sz="0" w:space="0" w:color="auto" w:frame="1"/>
        </w:rPr>
        <w:t>(42 U.S.C. 4371 et seq.), and is not in compliance with §219.3 of the 2012 Forest Planning Rules that require the best available science to inform the planning process.</w:t>
      </w:r>
    </w:p>
    <w:p w:rsidR="005D6696" w:rsidRPr="00EC1E00" w:rsidRDefault="00EC1E00" w:rsidP="00EC1E00">
      <w:pPr>
        <w:autoSpaceDE w:val="0"/>
        <w:autoSpaceDN w:val="0"/>
        <w:adjustRightInd w:val="0"/>
        <w:spacing w:after="0" w:line="240" w:lineRule="auto"/>
        <w:rPr>
          <w:rFonts w:ascii="MIonic" w:hAnsi="MIonic" w:cs="MIonic"/>
        </w:rPr>
      </w:pPr>
      <w:r>
        <w:rPr>
          <w:rFonts w:ascii="Times New Roman" w:eastAsia="Times New Roman" w:hAnsi="Times New Roman" w:cs="Times New Roman"/>
          <w:color w:val="333333"/>
          <w:sz w:val="24"/>
          <w:szCs w:val="24"/>
          <w:shd w:val="clear" w:color="auto" w:fill="FFFFFF"/>
        </w:rPr>
        <w:t xml:space="preserve">Even though the CGNF is not the primary land manager or owner in the region supporting sage grouse habitat it has a duty to </w:t>
      </w:r>
      <w:r w:rsidRPr="00EC1E00">
        <w:rPr>
          <w:rFonts w:ascii="Times New Roman" w:eastAsia="Times New Roman" w:hAnsi="Times New Roman" w:cs="Times New Roman"/>
          <w:color w:val="333333"/>
          <w:sz w:val="24"/>
          <w:szCs w:val="24"/>
          <w:shd w:val="clear" w:color="auto" w:fill="FFFFFF"/>
        </w:rPr>
        <w:t>“</w:t>
      </w:r>
      <w:r w:rsidRPr="00EC1E00">
        <w:rPr>
          <w:rFonts w:ascii="MIonic" w:hAnsi="MIonic" w:cs="MIonic"/>
        </w:rPr>
        <w:t>(ii) Inc</w:t>
      </w:r>
      <w:r>
        <w:rPr>
          <w:rFonts w:ascii="MIonic" w:hAnsi="MIonic" w:cs="MIonic"/>
        </w:rPr>
        <w:t xml:space="preserve">lude plan components, including </w:t>
      </w:r>
      <w:r w:rsidRPr="00EC1E00">
        <w:rPr>
          <w:rFonts w:ascii="MIonic" w:hAnsi="MIonic" w:cs="MIonic"/>
        </w:rPr>
        <w:t>stand</w:t>
      </w:r>
      <w:r w:rsidRPr="00EC1E00">
        <w:rPr>
          <w:rFonts w:ascii="MIonic" w:hAnsi="MIonic" w:cs="MIonic"/>
        </w:rPr>
        <w:t xml:space="preserve">ards or guidelines, to maintain </w:t>
      </w:r>
      <w:r w:rsidRPr="00EC1E00">
        <w:rPr>
          <w:rFonts w:ascii="MIonic" w:hAnsi="MIonic" w:cs="MIonic"/>
        </w:rPr>
        <w:t>o</w:t>
      </w:r>
      <w:r w:rsidRPr="00EC1E00">
        <w:rPr>
          <w:rFonts w:ascii="MIonic" w:hAnsi="MIonic" w:cs="MIonic"/>
        </w:rPr>
        <w:t xml:space="preserve">r restore ecological conditions </w:t>
      </w:r>
      <w:r w:rsidRPr="00EC1E00">
        <w:rPr>
          <w:rFonts w:ascii="MIonic" w:hAnsi="MIonic" w:cs="MIonic"/>
        </w:rPr>
        <w:t>within the plan area to contr</w:t>
      </w:r>
      <w:r w:rsidRPr="00EC1E00">
        <w:rPr>
          <w:rFonts w:ascii="MIonic" w:hAnsi="MIonic" w:cs="MIonic"/>
        </w:rPr>
        <w:t xml:space="preserve">ibute to </w:t>
      </w:r>
      <w:r w:rsidRPr="00EC1E00">
        <w:rPr>
          <w:rFonts w:ascii="MIonic" w:hAnsi="MIonic" w:cs="MIonic"/>
        </w:rPr>
        <w:t>maintai</w:t>
      </w:r>
      <w:r w:rsidRPr="00EC1E00">
        <w:rPr>
          <w:rFonts w:ascii="MIonic" w:hAnsi="MIonic" w:cs="MIonic"/>
        </w:rPr>
        <w:t xml:space="preserve">ning a viable population of the </w:t>
      </w:r>
      <w:r w:rsidRPr="00EC1E00">
        <w:rPr>
          <w:rFonts w:ascii="MIonic" w:hAnsi="MIonic" w:cs="MIonic"/>
        </w:rPr>
        <w:t>species within its range.</w:t>
      </w:r>
      <w:r w:rsidRPr="00EC1E00">
        <w:rPr>
          <w:rFonts w:ascii="MIonic" w:hAnsi="MIonic" w:cs="MIonic"/>
        </w:rPr>
        <w:t>” 36 CFR 219.9</w:t>
      </w:r>
      <w:r>
        <w:rPr>
          <w:rFonts w:ascii="MIonic" w:hAnsi="MIonic" w:cs="MIonic"/>
        </w:rPr>
        <w:t>. The draft plan falls short of meeting this standard with respect to energy development.</w:t>
      </w:r>
      <w:r w:rsidRPr="00EC1E00">
        <w:rPr>
          <w:rFonts w:ascii="MIonic" w:hAnsi="MIonic" w:cs="MIonic"/>
        </w:rPr>
        <w:t xml:space="preserve"> </w:t>
      </w:r>
    </w:p>
    <w:p w:rsidR="00CD7C91" w:rsidRPr="00EC1E00" w:rsidRDefault="00CD7C91" w:rsidP="00CD7C91">
      <w:pPr>
        <w:rPr>
          <w:rFonts w:ascii="Cambria" w:hAnsi="Cambria"/>
          <w:sz w:val="24"/>
          <w:szCs w:val="24"/>
        </w:rPr>
      </w:pPr>
    </w:p>
    <w:p w:rsidR="00990D10" w:rsidRPr="00990D10" w:rsidRDefault="00990D10" w:rsidP="00990D10">
      <w:pPr>
        <w:widowControl w:val="0"/>
        <w:autoSpaceDE w:val="0"/>
        <w:autoSpaceDN w:val="0"/>
        <w:adjustRightInd w:val="0"/>
        <w:ind w:firstLine="720"/>
        <w:rPr>
          <w:rFonts w:ascii="Times New Roman" w:hAnsi="Times New Roman" w:cs="Times New Roman"/>
          <w:sz w:val="24"/>
          <w:szCs w:val="24"/>
        </w:rPr>
      </w:pPr>
      <w:r w:rsidRPr="00990D10">
        <w:rPr>
          <w:rFonts w:ascii="Times New Roman" w:hAnsi="Times New Roman" w:cs="Times New Roman"/>
          <w:sz w:val="24"/>
          <w:szCs w:val="24"/>
        </w:rPr>
        <w:t>With respect to the grazing management to benefit the sage grouse the plan also falls short.</w:t>
      </w:r>
      <w:r w:rsidRPr="00990D10">
        <w:rPr>
          <w:rFonts w:ascii="Cambria" w:hAnsi="Cambria"/>
          <w:sz w:val="24"/>
          <w:szCs w:val="24"/>
        </w:rPr>
        <w:t xml:space="preserve"> </w:t>
      </w:r>
      <w:r w:rsidRPr="00990D10">
        <w:rPr>
          <w:rFonts w:ascii="Times New Roman" w:hAnsi="Times New Roman" w:cs="Times New Roman"/>
          <w:sz w:val="24"/>
          <w:szCs w:val="24"/>
        </w:rPr>
        <w:t>As all of the priority and most of the general habitat for sage-grouse within the Custer Gallatin lies in permitted grazing allotment area, it is important that guidelines and recommended management approaches properly address sage-grouse needs through consideration of all factors. Examining information provided within Appendix A of the DEIS – Management Approaches</w:t>
      </w:r>
      <w:r w:rsidRPr="00990D10">
        <w:rPr>
          <w:rStyle w:val="FootnoteReference"/>
          <w:rFonts w:ascii="Times New Roman" w:hAnsi="Times New Roman" w:cs="Times New Roman"/>
          <w:sz w:val="24"/>
          <w:szCs w:val="24"/>
        </w:rPr>
        <w:footnoteReference w:id="8"/>
      </w:r>
      <w:r w:rsidRPr="00990D10">
        <w:rPr>
          <w:rFonts w:ascii="Times New Roman" w:hAnsi="Times New Roman" w:cs="Times New Roman"/>
          <w:sz w:val="24"/>
          <w:szCs w:val="24"/>
        </w:rPr>
        <w:t xml:space="preserve">, permittees with fence structures should “Consider marking fence wires within a half a mile of </w:t>
      </w:r>
      <w:proofErr w:type="spellStart"/>
      <w:r w:rsidRPr="00990D10">
        <w:rPr>
          <w:rFonts w:ascii="Times New Roman" w:hAnsi="Times New Roman" w:cs="Times New Roman"/>
          <w:sz w:val="24"/>
          <w:szCs w:val="24"/>
        </w:rPr>
        <w:t>leks</w:t>
      </w:r>
      <w:proofErr w:type="spellEnd"/>
      <w:r w:rsidRPr="00990D10">
        <w:rPr>
          <w:rFonts w:ascii="Times New Roman" w:hAnsi="Times New Roman" w:cs="Times New Roman"/>
          <w:sz w:val="24"/>
          <w:szCs w:val="24"/>
        </w:rPr>
        <w:t xml:space="preserve"> with flagging or durable vinyl markers since it makes them more visible, and can minimize grouse collisions without disrupting fences needed for livestock. When planning new fence projects, avoid building fences in these high-risk areas where possible” (25). </w:t>
      </w:r>
    </w:p>
    <w:p w:rsidR="00990D10" w:rsidRPr="00990D10" w:rsidRDefault="00990D10" w:rsidP="00990D10">
      <w:pPr>
        <w:widowControl w:val="0"/>
        <w:autoSpaceDE w:val="0"/>
        <w:autoSpaceDN w:val="0"/>
        <w:adjustRightInd w:val="0"/>
        <w:ind w:firstLine="720"/>
        <w:rPr>
          <w:rFonts w:ascii="Times New Roman" w:eastAsia="Times New Roman" w:hAnsi="Times New Roman" w:cs="Times New Roman"/>
          <w:color w:val="333333"/>
          <w:sz w:val="24"/>
          <w:szCs w:val="24"/>
          <w:shd w:val="clear" w:color="auto" w:fill="FFFFFF"/>
        </w:rPr>
      </w:pPr>
      <w:r w:rsidRPr="00990D10">
        <w:rPr>
          <w:rFonts w:ascii="Times New Roman" w:hAnsi="Times New Roman" w:cs="Times New Roman"/>
          <w:sz w:val="24"/>
          <w:szCs w:val="24"/>
        </w:rPr>
        <w:t xml:space="preserve">This recommendation </w:t>
      </w:r>
      <w:r>
        <w:rPr>
          <w:rFonts w:ascii="Times New Roman" w:hAnsi="Times New Roman" w:cs="Times New Roman"/>
          <w:sz w:val="24"/>
          <w:szCs w:val="24"/>
        </w:rPr>
        <w:t xml:space="preserve">is inadequate for two reasons. First it is not embodied in the plan as a mandated requirement. Second, </w:t>
      </w:r>
      <w:r w:rsidRPr="00990D10">
        <w:rPr>
          <w:rFonts w:ascii="Times New Roman" w:hAnsi="Times New Roman" w:cs="Times New Roman"/>
          <w:sz w:val="24"/>
          <w:szCs w:val="24"/>
        </w:rPr>
        <w:t xml:space="preserve">scientific data cited within the DEIS itself has shown that females may travel up to 3 miles from </w:t>
      </w:r>
      <w:proofErr w:type="spellStart"/>
      <w:r w:rsidRPr="00990D10">
        <w:rPr>
          <w:rFonts w:ascii="Times New Roman" w:hAnsi="Times New Roman" w:cs="Times New Roman"/>
          <w:sz w:val="24"/>
          <w:szCs w:val="24"/>
        </w:rPr>
        <w:t>lek</w:t>
      </w:r>
      <w:proofErr w:type="spellEnd"/>
      <w:r w:rsidRPr="00990D10">
        <w:rPr>
          <w:rFonts w:ascii="Times New Roman" w:hAnsi="Times New Roman" w:cs="Times New Roman"/>
          <w:sz w:val="24"/>
          <w:szCs w:val="24"/>
        </w:rPr>
        <w:t xml:space="preserve"> sites for nesting (416). The Montana management plan cites research findings that have shown two thirds of the nests in central Montana occur within 2 miles of a lek.</w:t>
      </w:r>
      <w:r w:rsidRPr="00990D10">
        <w:rPr>
          <w:rStyle w:val="FootnoteReference"/>
          <w:rFonts w:ascii="Times New Roman" w:hAnsi="Times New Roman" w:cs="Times New Roman"/>
          <w:sz w:val="24"/>
          <w:szCs w:val="24"/>
        </w:rPr>
        <w:t>4</w:t>
      </w:r>
      <w:r w:rsidRPr="00990D10">
        <w:rPr>
          <w:rFonts w:ascii="Times New Roman" w:hAnsi="Times New Roman" w:cs="Times New Roman"/>
          <w:sz w:val="24"/>
          <w:szCs w:val="24"/>
        </w:rPr>
        <w:t xml:space="preserve"> This research suggests that perhaps fence structures within this radius from </w:t>
      </w:r>
      <w:proofErr w:type="spellStart"/>
      <w:r w:rsidRPr="00990D10">
        <w:rPr>
          <w:rFonts w:ascii="Times New Roman" w:hAnsi="Times New Roman" w:cs="Times New Roman"/>
          <w:sz w:val="24"/>
          <w:szCs w:val="24"/>
        </w:rPr>
        <w:t>leks</w:t>
      </w:r>
      <w:proofErr w:type="spellEnd"/>
      <w:r w:rsidRPr="00990D10">
        <w:rPr>
          <w:rFonts w:ascii="Times New Roman" w:hAnsi="Times New Roman" w:cs="Times New Roman"/>
          <w:sz w:val="24"/>
          <w:szCs w:val="24"/>
        </w:rPr>
        <w:t xml:space="preserve"> should be considered for flagging. As the active </w:t>
      </w:r>
      <w:proofErr w:type="spellStart"/>
      <w:r w:rsidRPr="00990D10">
        <w:rPr>
          <w:rFonts w:ascii="Times New Roman" w:hAnsi="Times New Roman" w:cs="Times New Roman"/>
          <w:sz w:val="24"/>
          <w:szCs w:val="24"/>
        </w:rPr>
        <w:t>lek</w:t>
      </w:r>
      <w:proofErr w:type="spellEnd"/>
      <w:r w:rsidRPr="00990D10">
        <w:rPr>
          <w:rFonts w:ascii="Times New Roman" w:hAnsi="Times New Roman" w:cs="Times New Roman"/>
          <w:sz w:val="24"/>
          <w:szCs w:val="24"/>
        </w:rPr>
        <w:t xml:space="preserve"> areas lie outside of the Ashland geographical region within a 6 mile zone of the management border, females would</w:t>
      </w:r>
      <w:r>
        <w:rPr>
          <w:rFonts w:ascii="Times New Roman" w:hAnsi="Times New Roman" w:cs="Times New Roman"/>
          <w:sz w:val="24"/>
          <w:szCs w:val="24"/>
        </w:rPr>
        <w:t xml:space="preserve"> likely</w:t>
      </w:r>
      <w:r w:rsidRPr="00990D10">
        <w:rPr>
          <w:rFonts w:ascii="Times New Roman" w:hAnsi="Times New Roman" w:cs="Times New Roman"/>
          <w:sz w:val="24"/>
          <w:szCs w:val="24"/>
        </w:rPr>
        <w:t xml:space="preserve"> travel greater distances than 0.5 miles to nest. The DEIS increased the mileage recommendation for the all of the alternatives proposed from 0.25 miles, which was in the current plan. Agency scientists discussed the direction provided in the current Custer Plan to be outdated and that “there is relevant new science to consider.”</w:t>
      </w:r>
      <w:r w:rsidRPr="00990D10">
        <w:rPr>
          <w:rStyle w:val="FootnoteReference"/>
          <w:rFonts w:ascii="Times New Roman" w:hAnsi="Times New Roman" w:cs="Times New Roman"/>
          <w:sz w:val="24"/>
          <w:szCs w:val="24"/>
        </w:rPr>
        <w:t>10</w:t>
      </w:r>
      <w:r w:rsidRPr="00990D10">
        <w:rPr>
          <w:rFonts w:ascii="Times New Roman" w:hAnsi="Times New Roman" w:cs="Times New Roman"/>
          <w:sz w:val="24"/>
          <w:szCs w:val="24"/>
        </w:rPr>
        <w:t xml:space="preserve"> As impacts from infrastructure such as fences could occur several miles from </w:t>
      </w:r>
      <w:proofErr w:type="spellStart"/>
      <w:r w:rsidRPr="00990D10">
        <w:rPr>
          <w:rFonts w:ascii="Times New Roman" w:hAnsi="Times New Roman" w:cs="Times New Roman"/>
          <w:sz w:val="24"/>
          <w:szCs w:val="24"/>
        </w:rPr>
        <w:t>leks</w:t>
      </w:r>
      <w:proofErr w:type="spellEnd"/>
      <w:r w:rsidRPr="00990D10">
        <w:rPr>
          <w:rFonts w:ascii="Times New Roman" w:hAnsi="Times New Roman" w:cs="Times New Roman"/>
          <w:sz w:val="24"/>
          <w:szCs w:val="24"/>
        </w:rPr>
        <w:t xml:space="preserve">, it would seem that the DEIS should devote more discussion as to how they arrived at their recommended buffer zone of 0.5 miles for fence flagging and new fence construction within </w:t>
      </w:r>
      <w:proofErr w:type="spellStart"/>
      <w:r w:rsidRPr="00990D10">
        <w:rPr>
          <w:rFonts w:ascii="Times New Roman" w:hAnsi="Times New Roman" w:cs="Times New Roman"/>
          <w:sz w:val="24"/>
          <w:szCs w:val="24"/>
        </w:rPr>
        <w:t>lek</w:t>
      </w:r>
      <w:proofErr w:type="spellEnd"/>
      <w:r w:rsidRPr="00990D10">
        <w:rPr>
          <w:rFonts w:ascii="Times New Roman" w:hAnsi="Times New Roman" w:cs="Times New Roman"/>
          <w:sz w:val="24"/>
          <w:szCs w:val="24"/>
        </w:rPr>
        <w:t xml:space="preserve"> areas. Without this discussion, it can be assumed that the DEIS is lacking a hard look at the literature behind the Guidelines and proposed strategies for management, or else is ignoring the literature and expert advi</w:t>
      </w:r>
      <w:r>
        <w:rPr>
          <w:rFonts w:ascii="Times New Roman" w:hAnsi="Times New Roman" w:cs="Times New Roman"/>
          <w:sz w:val="24"/>
          <w:szCs w:val="24"/>
        </w:rPr>
        <w:t>ce provided in plan assessments in v</w:t>
      </w:r>
      <w:r w:rsidRPr="00990D10">
        <w:rPr>
          <w:rFonts w:ascii="Times New Roman" w:hAnsi="Times New Roman" w:cs="Times New Roman"/>
          <w:sz w:val="24"/>
          <w:szCs w:val="24"/>
        </w:rPr>
        <w:t xml:space="preserve">iolation of NEPA </w:t>
      </w:r>
      <w:r w:rsidRPr="00990D10">
        <w:rPr>
          <w:rFonts w:ascii="Times New Roman" w:eastAsia="Times New Roman" w:hAnsi="Times New Roman" w:cs="Times New Roman"/>
          <w:color w:val="373739"/>
          <w:sz w:val="24"/>
          <w:szCs w:val="24"/>
          <w:bdr w:val="none" w:sz="0" w:space="0" w:color="auto" w:frame="1"/>
        </w:rPr>
        <w:t>(42 U.S.C. 4371 et seq.)</w:t>
      </w:r>
      <w:r>
        <w:rPr>
          <w:rFonts w:ascii="Times New Roman" w:eastAsia="Times New Roman" w:hAnsi="Times New Roman" w:cs="Times New Roman"/>
          <w:color w:val="373739"/>
          <w:sz w:val="24"/>
          <w:szCs w:val="24"/>
          <w:bdr w:val="none" w:sz="0" w:space="0" w:color="auto" w:frame="1"/>
        </w:rPr>
        <w:t xml:space="preserve"> and 36 CFR 219.9.</w:t>
      </w:r>
    </w:p>
    <w:p w:rsidR="005D6696" w:rsidRDefault="00032D18" w:rsidP="00CD7C91">
      <w:pPr>
        <w:rPr>
          <w:rFonts w:ascii="Cambria" w:hAnsi="Cambria"/>
          <w:sz w:val="24"/>
          <w:szCs w:val="24"/>
        </w:rPr>
      </w:pPr>
      <w:r>
        <w:rPr>
          <w:rFonts w:ascii="Cambria" w:hAnsi="Cambria"/>
          <w:sz w:val="24"/>
          <w:szCs w:val="24"/>
        </w:rPr>
        <w:lastRenderedPageBreak/>
        <w:t>Sincerely,</w:t>
      </w:r>
    </w:p>
    <w:p w:rsidR="00032D18" w:rsidRDefault="00032D18" w:rsidP="00CD7C91">
      <w:pPr>
        <w:rPr>
          <w:rFonts w:ascii="Cambria" w:hAnsi="Cambria"/>
          <w:sz w:val="24"/>
          <w:szCs w:val="24"/>
        </w:rPr>
      </w:pPr>
    </w:p>
    <w:p w:rsidR="00032D18" w:rsidRPr="00EC1E00" w:rsidRDefault="00032D18" w:rsidP="00CD7C91">
      <w:pPr>
        <w:rPr>
          <w:rFonts w:ascii="Cambria" w:hAnsi="Cambria"/>
          <w:sz w:val="24"/>
          <w:szCs w:val="24"/>
        </w:rPr>
      </w:pPr>
      <w:r>
        <w:rPr>
          <w:rFonts w:ascii="Cambria" w:hAnsi="Cambria"/>
          <w:sz w:val="24"/>
          <w:szCs w:val="24"/>
        </w:rPr>
        <w:t>Len Broberg</w:t>
      </w:r>
      <w:bookmarkStart w:id="0" w:name="_GoBack"/>
      <w:bookmarkEnd w:id="0"/>
    </w:p>
    <w:sectPr w:rsidR="00032D18" w:rsidRPr="00EC1E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A36" w:rsidRDefault="00353A36" w:rsidP="00CD7C91">
      <w:pPr>
        <w:spacing w:after="0" w:line="240" w:lineRule="auto"/>
      </w:pPr>
      <w:r>
        <w:separator/>
      </w:r>
    </w:p>
  </w:endnote>
  <w:endnote w:type="continuationSeparator" w:id="0">
    <w:p w:rsidR="00353A36" w:rsidRDefault="00353A36" w:rsidP="00CD7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Ionic">
    <w:panose1 w:val="00000000000000000000"/>
    <w:charset w:val="00"/>
    <w:family w:val="roman"/>
    <w:notTrueType/>
    <w:pitch w:val="default"/>
    <w:sig w:usb0="00000003" w:usb1="00000000" w:usb2="00000000" w:usb3="00000000" w:csb0="00000001" w:csb1="00000000"/>
  </w:font>
  <w:font w:name="MIonic-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A36" w:rsidRDefault="00353A36" w:rsidP="00CD7C91">
      <w:pPr>
        <w:spacing w:after="0" w:line="240" w:lineRule="auto"/>
      </w:pPr>
      <w:r>
        <w:separator/>
      </w:r>
    </w:p>
  </w:footnote>
  <w:footnote w:type="continuationSeparator" w:id="0">
    <w:p w:rsidR="00353A36" w:rsidRDefault="00353A36" w:rsidP="00CD7C91">
      <w:pPr>
        <w:spacing w:after="0" w:line="240" w:lineRule="auto"/>
      </w:pPr>
      <w:r>
        <w:continuationSeparator/>
      </w:r>
    </w:p>
  </w:footnote>
  <w:footnote w:id="1">
    <w:p w:rsidR="005D6696" w:rsidRDefault="005D6696" w:rsidP="005D6696">
      <w:pPr>
        <w:pStyle w:val="FootnoteText"/>
        <w:ind w:left="720" w:hanging="720"/>
        <w:rPr>
          <w:rFonts w:ascii="Times New Roman" w:hAnsi="Times New Roman" w:cs="Times New Roman"/>
          <w:i/>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USDA, Custer Gallatin National Forest. “Draft Environmental Impact Statement for the Draft Revised Forest Plan, Custer Gallatin National Forest”, 2019. </w:t>
      </w:r>
      <w:r>
        <w:rPr>
          <w:rFonts w:ascii="Times New Roman" w:hAnsi="Times New Roman" w:cs="Times New Roman"/>
          <w:i/>
          <w:sz w:val="18"/>
          <w:szCs w:val="18"/>
        </w:rPr>
        <w:t xml:space="preserve">USDA, </w:t>
      </w:r>
      <w:proofErr w:type="spellStart"/>
      <w:r>
        <w:rPr>
          <w:rFonts w:ascii="Times New Roman" w:hAnsi="Times New Roman" w:cs="Times New Roman"/>
          <w:i/>
          <w:sz w:val="18"/>
          <w:szCs w:val="18"/>
        </w:rPr>
        <w:t>CusterGallatin</w:t>
      </w:r>
      <w:proofErr w:type="spellEnd"/>
      <w:r>
        <w:rPr>
          <w:rFonts w:ascii="Times New Roman" w:hAnsi="Times New Roman" w:cs="Times New Roman"/>
          <w:i/>
          <w:sz w:val="18"/>
          <w:szCs w:val="18"/>
        </w:rPr>
        <w:t xml:space="preserve"> NF</w:t>
      </w:r>
      <w:r>
        <w:rPr>
          <w:rFonts w:ascii="Times New Roman" w:hAnsi="Times New Roman" w:cs="Times New Roman"/>
          <w:sz w:val="18"/>
          <w:szCs w:val="18"/>
        </w:rPr>
        <w:t>, www.fs.usda.gov/Internet/FSE_DOCUMENTS/fseprd611315.pdf.</w:t>
      </w:r>
    </w:p>
    <w:p w:rsidR="005D6696" w:rsidRDefault="005D6696" w:rsidP="005D6696">
      <w:pPr>
        <w:pStyle w:val="FootnoteText"/>
      </w:pPr>
    </w:p>
  </w:footnote>
  <w:footnote w:id="2">
    <w:p w:rsidR="005D6696" w:rsidRDefault="005D6696" w:rsidP="005D6696">
      <w:pPr>
        <w:pStyle w:val="FootnoteText"/>
        <w:ind w:left="720" w:hanging="72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Lamont, Susan and Kim Reid. “Draft Invasive Plants Report”, 2016. </w:t>
      </w:r>
      <w:r>
        <w:rPr>
          <w:rFonts w:ascii="Times New Roman" w:hAnsi="Times New Roman" w:cs="Times New Roman"/>
          <w:i/>
          <w:sz w:val="18"/>
          <w:szCs w:val="18"/>
        </w:rPr>
        <w:t>USDA Assessment Forest Plan Revision, Custer Gallatin National Forest</w:t>
      </w:r>
      <w:r>
        <w:rPr>
          <w:rFonts w:ascii="Times New Roman" w:hAnsi="Times New Roman" w:cs="Times New Roman"/>
          <w:sz w:val="18"/>
          <w:szCs w:val="18"/>
        </w:rPr>
        <w:t>, www.fs.usda.gov/nfs/11558/www/nepa/105060_FSPLT3_3908010.pdf.</w:t>
      </w:r>
    </w:p>
  </w:footnote>
  <w:footnote w:id="3">
    <w:p w:rsidR="005D6696" w:rsidRDefault="005D6696" w:rsidP="005D6696">
      <w:pPr>
        <w:pStyle w:val="FootnoteText"/>
        <w:ind w:left="720" w:hanging="72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Dixon et al. “Draft Terrestrial Wildlife Report”, 2016. </w:t>
      </w:r>
      <w:r>
        <w:rPr>
          <w:rFonts w:ascii="Times New Roman" w:hAnsi="Times New Roman" w:cs="Times New Roman"/>
          <w:i/>
          <w:sz w:val="18"/>
          <w:szCs w:val="18"/>
        </w:rPr>
        <w:t>USDA Assessment Forest Plan Revision, Custer Gallatin National Forest</w:t>
      </w:r>
      <w:r>
        <w:rPr>
          <w:rFonts w:ascii="Times New Roman" w:hAnsi="Times New Roman" w:cs="Times New Roman"/>
          <w:sz w:val="18"/>
          <w:szCs w:val="18"/>
        </w:rPr>
        <w:t>, www.fs.usda.gov/nfs/11558/www/nepa/105060_FSPLT3_3908218.pdf.</w:t>
      </w:r>
    </w:p>
  </w:footnote>
  <w:footnote w:id="4">
    <w:p w:rsidR="005D6696" w:rsidRDefault="005D6696" w:rsidP="005D6696">
      <w:pPr>
        <w:pStyle w:val="FootnoteText"/>
        <w:ind w:left="720" w:hanging="72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USDA, Custer Gallatin National Forest. “Monitoring and Evaluation for the Custer Gallatin Forest, 2000. </w:t>
      </w:r>
      <w:r>
        <w:rPr>
          <w:rFonts w:ascii="Times New Roman" w:hAnsi="Times New Roman" w:cs="Times New Roman"/>
          <w:i/>
          <w:sz w:val="18"/>
          <w:szCs w:val="18"/>
        </w:rPr>
        <w:t>USDA, Custer Gallatin NF</w:t>
      </w:r>
      <w:r>
        <w:rPr>
          <w:rFonts w:ascii="Times New Roman" w:hAnsi="Times New Roman" w:cs="Times New Roman"/>
          <w:sz w:val="18"/>
          <w:szCs w:val="18"/>
        </w:rPr>
        <w:t>, www.fs.usda.gov/Internet/FSE_DOCUMENTS/stelprd3826233.pdf.</w:t>
      </w:r>
    </w:p>
  </w:footnote>
  <w:footnote w:id="5">
    <w:p w:rsidR="005D6696" w:rsidRDefault="005D6696" w:rsidP="005D6696">
      <w:pPr>
        <w:pStyle w:val="FootnoteText"/>
        <w:ind w:left="720" w:hanging="72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Reid, K. “Draft </w:t>
      </w:r>
      <w:proofErr w:type="spellStart"/>
      <w:r>
        <w:rPr>
          <w:rFonts w:ascii="Times New Roman" w:hAnsi="Times New Roman" w:cs="Times New Roman"/>
          <w:sz w:val="18"/>
          <w:szCs w:val="18"/>
        </w:rPr>
        <w:t>Nonforested</w:t>
      </w:r>
      <w:proofErr w:type="spellEnd"/>
      <w:r>
        <w:rPr>
          <w:rFonts w:ascii="Times New Roman" w:hAnsi="Times New Roman" w:cs="Times New Roman"/>
          <w:sz w:val="18"/>
          <w:szCs w:val="18"/>
        </w:rPr>
        <w:t xml:space="preserve"> Terrestrial Ecosystems Report, 2016. </w:t>
      </w:r>
      <w:r>
        <w:rPr>
          <w:rFonts w:ascii="Times New Roman" w:hAnsi="Times New Roman" w:cs="Times New Roman"/>
          <w:i/>
          <w:sz w:val="18"/>
          <w:szCs w:val="18"/>
        </w:rPr>
        <w:t>USDA Assessment Forest Plan Revision, Custer Gallatin National Forest</w:t>
      </w:r>
      <w:r>
        <w:rPr>
          <w:rFonts w:ascii="Times New Roman" w:hAnsi="Times New Roman" w:cs="Times New Roman"/>
          <w:sz w:val="18"/>
          <w:szCs w:val="18"/>
        </w:rPr>
        <w:t>, www.fs.usda.gov/nfs/11558/www/nepa/105060_FSPLT3_3908013.pdf.</w:t>
      </w:r>
    </w:p>
  </w:footnote>
  <w:footnote w:id="6">
    <w:p w:rsidR="00EC1E00" w:rsidRDefault="00EC1E00" w:rsidP="00EC1E00">
      <w:pPr>
        <w:pStyle w:val="FootnoteText"/>
        <w:rPr>
          <w:rFonts w:ascii="Times New Roman" w:hAnsi="Times New Roman" w:cs="Times New Roman"/>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USDA Forest Service. “Greater Sage-grouse Habitat Implementation Guide”, 2016.</w:t>
      </w:r>
    </w:p>
  </w:footnote>
  <w:footnote w:id="7">
    <w:p w:rsidR="00EC1E00" w:rsidRDefault="00EC1E00" w:rsidP="00EC1E00">
      <w:pPr>
        <w:pStyle w:val="FootnoteText"/>
        <w:ind w:left="720" w:hanging="72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“Montana Mitigation System Habitat Quantification Tool Technical Manual </w:t>
      </w:r>
      <w:proofErr w:type="gramStart"/>
      <w:r>
        <w:rPr>
          <w:rFonts w:ascii="Times New Roman" w:hAnsi="Times New Roman" w:cs="Times New Roman"/>
          <w:sz w:val="18"/>
          <w:szCs w:val="18"/>
        </w:rPr>
        <w:t>For</w:t>
      </w:r>
      <w:proofErr w:type="gramEnd"/>
      <w:r>
        <w:rPr>
          <w:rFonts w:ascii="Times New Roman" w:hAnsi="Times New Roman" w:cs="Times New Roman"/>
          <w:sz w:val="18"/>
          <w:szCs w:val="18"/>
        </w:rPr>
        <w:t xml:space="preserve"> Greater Sage-Grouse”, 2018. </w:t>
      </w:r>
      <w:r>
        <w:rPr>
          <w:rFonts w:ascii="Times New Roman" w:hAnsi="Times New Roman" w:cs="Times New Roman"/>
          <w:i/>
          <w:sz w:val="18"/>
          <w:szCs w:val="18"/>
        </w:rPr>
        <w:t>Montana.gov</w:t>
      </w:r>
      <w:r>
        <w:rPr>
          <w:rFonts w:ascii="Times New Roman" w:hAnsi="Times New Roman" w:cs="Times New Roman"/>
          <w:sz w:val="18"/>
          <w:szCs w:val="18"/>
        </w:rPr>
        <w:t>, sagegrouse.mt.gov/documents/MT_HQT_Oct2018v1p0_09Oct2018.pdf.</w:t>
      </w:r>
    </w:p>
  </w:footnote>
  <w:footnote w:id="8">
    <w:p w:rsidR="00990D10" w:rsidRDefault="00990D10" w:rsidP="00990D10">
      <w:pPr>
        <w:pStyle w:val="FootnoteText"/>
        <w:ind w:left="720" w:hanging="72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USDA, Custer Gallatin National Forest. “Appendix A: Proposed Management Approaches and Possible Actions”, DEIS, 2019. </w:t>
      </w:r>
      <w:r>
        <w:rPr>
          <w:rFonts w:ascii="Times New Roman" w:hAnsi="Times New Roman" w:cs="Times New Roman"/>
          <w:i/>
          <w:sz w:val="18"/>
          <w:szCs w:val="18"/>
        </w:rPr>
        <w:t>USDA, Custer Gallatin NF</w:t>
      </w:r>
      <w:r>
        <w:rPr>
          <w:rFonts w:ascii="Times New Roman" w:hAnsi="Times New Roman" w:cs="Times New Roman"/>
          <w:sz w:val="18"/>
          <w:szCs w:val="18"/>
        </w:rPr>
        <w:t xml:space="preserve">, </w:t>
      </w:r>
      <w:hyperlink r:id="rId1" w:history="1">
        <w:r w:rsidRPr="00DC12DA">
          <w:rPr>
            <w:rStyle w:val="Hyperlink"/>
            <w:rFonts w:ascii="Times New Roman" w:hAnsi="Times New Roman" w:cs="Times New Roman"/>
            <w:sz w:val="18"/>
            <w:szCs w:val="18"/>
          </w:rPr>
          <w:t>www.fs.usda.gov/Internet/FSE_DOCUMENTS/fseprd567789.pdf</w:t>
        </w:r>
      </w:hyperlink>
      <w:r>
        <w:rPr>
          <w:rFonts w:ascii="Times New Roman" w:hAnsi="Times New Roman" w:cs="Times New Roman"/>
          <w:sz w:val="18"/>
          <w:szCs w:val="18"/>
        </w:rPr>
        <w:t>.</w:t>
      </w:r>
    </w:p>
    <w:p w:rsidR="00990D10" w:rsidRDefault="00990D10" w:rsidP="00990D10">
      <w:pPr>
        <w:pStyle w:val="FootnoteText"/>
        <w:ind w:left="720" w:hanging="720"/>
        <w:rPr>
          <w:rFonts w:ascii="Times New Roman" w:hAnsi="Times New Roman" w:cs="Times New Roman"/>
          <w:sz w:val="18"/>
          <w:szCs w:val="18"/>
        </w:rPr>
      </w:pPr>
      <w:r>
        <w:rPr>
          <w:rStyle w:val="FootnoteReference"/>
          <w:rFonts w:ascii="Times New Roman" w:hAnsi="Times New Roman" w:cs="Times New Roman"/>
          <w:sz w:val="18"/>
          <w:szCs w:val="18"/>
        </w:rPr>
        <w:t>1</w:t>
      </w:r>
      <w:r w:rsidRPr="00990D10">
        <w:rPr>
          <w:rFonts w:ascii="Times New Roman" w:hAnsi="Times New Roman" w:cs="Times New Roman"/>
          <w:sz w:val="18"/>
          <w:szCs w:val="18"/>
          <w:vertAlign w:val="superscript"/>
        </w:rPr>
        <w:t>0</w:t>
      </w:r>
      <w:r>
        <w:rPr>
          <w:rFonts w:ascii="Times New Roman" w:hAnsi="Times New Roman" w:cs="Times New Roman"/>
          <w:sz w:val="18"/>
          <w:szCs w:val="18"/>
        </w:rPr>
        <w:t xml:space="preserve"> USDA, Custer Gallatin National Forest. “Monitoring and Evaluation for the Custer Gallatin Forest, 2000. </w:t>
      </w:r>
      <w:r>
        <w:rPr>
          <w:rFonts w:ascii="Times New Roman" w:hAnsi="Times New Roman" w:cs="Times New Roman"/>
          <w:i/>
          <w:sz w:val="18"/>
          <w:szCs w:val="18"/>
        </w:rPr>
        <w:t>USDA, Custer Gallatin NF</w:t>
      </w:r>
      <w:r>
        <w:rPr>
          <w:rFonts w:ascii="Times New Roman" w:hAnsi="Times New Roman" w:cs="Times New Roman"/>
          <w:sz w:val="18"/>
          <w:szCs w:val="18"/>
        </w:rPr>
        <w:t>, www.fs.usda.gov/Internet/FSE_DOCUMENTS/stelprd3826233.pdf.</w:t>
      </w:r>
    </w:p>
    <w:p w:rsidR="00990D10" w:rsidRDefault="00990D10" w:rsidP="00990D10">
      <w:pPr>
        <w:pStyle w:val="FootnoteText"/>
        <w:ind w:left="720" w:hanging="720"/>
        <w:rPr>
          <w:rFonts w:ascii="Times New Roman" w:hAnsi="Times New Roman" w:cs="Times New Roman"/>
          <w:sz w:val="18"/>
          <w:szCs w:val="18"/>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245"/>
    <w:rsid w:val="00032D18"/>
    <w:rsid w:val="00123245"/>
    <w:rsid w:val="00353A36"/>
    <w:rsid w:val="005D6696"/>
    <w:rsid w:val="00914B60"/>
    <w:rsid w:val="00990D10"/>
    <w:rsid w:val="00A74152"/>
    <w:rsid w:val="00CD7C91"/>
    <w:rsid w:val="00E30D8C"/>
    <w:rsid w:val="00EC1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7D96F8-9BE6-446B-94D6-17F3384C5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D66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D7C91"/>
    <w:pPr>
      <w:spacing w:after="0" w:line="240" w:lineRule="auto"/>
    </w:pPr>
    <w:rPr>
      <w:rFonts w:ascii="Arial" w:eastAsiaTheme="minorEastAsia" w:hAnsi="Arial"/>
      <w:sz w:val="24"/>
      <w:szCs w:val="24"/>
    </w:rPr>
  </w:style>
  <w:style w:type="character" w:customStyle="1" w:styleId="FootnoteTextChar">
    <w:name w:val="Footnote Text Char"/>
    <w:basedOn w:val="DefaultParagraphFont"/>
    <w:link w:val="FootnoteText"/>
    <w:uiPriority w:val="99"/>
    <w:semiHidden/>
    <w:rsid w:val="00CD7C91"/>
    <w:rPr>
      <w:rFonts w:ascii="Arial" w:eastAsiaTheme="minorEastAsia" w:hAnsi="Arial"/>
      <w:sz w:val="24"/>
      <w:szCs w:val="24"/>
    </w:rPr>
  </w:style>
  <w:style w:type="paragraph" w:customStyle="1" w:styleId="Default">
    <w:name w:val="Default"/>
    <w:rsid w:val="00CD7C91"/>
    <w:pPr>
      <w:widowControl w:val="0"/>
      <w:autoSpaceDE w:val="0"/>
      <w:autoSpaceDN w:val="0"/>
      <w:adjustRightInd w:val="0"/>
      <w:spacing w:after="0" w:line="240" w:lineRule="auto"/>
    </w:pPr>
    <w:rPr>
      <w:rFonts w:ascii="Arial" w:eastAsiaTheme="minorEastAsia" w:hAnsi="Arial" w:cs="Arial"/>
      <w:color w:val="000000"/>
      <w:sz w:val="24"/>
      <w:szCs w:val="24"/>
    </w:rPr>
  </w:style>
  <w:style w:type="character" w:styleId="FootnoteReference">
    <w:name w:val="footnote reference"/>
    <w:basedOn w:val="DefaultParagraphFont"/>
    <w:uiPriority w:val="99"/>
    <w:semiHidden/>
    <w:unhideWhenUsed/>
    <w:rsid w:val="00CD7C91"/>
    <w:rPr>
      <w:vertAlign w:val="superscript"/>
    </w:rPr>
  </w:style>
  <w:style w:type="character" w:customStyle="1" w:styleId="Heading1Char">
    <w:name w:val="Heading 1 Char"/>
    <w:basedOn w:val="DefaultParagraphFont"/>
    <w:link w:val="Heading1"/>
    <w:uiPriority w:val="9"/>
    <w:rsid w:val="005D6696"/>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990D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314851">
      <w:bodyDiv w:val="1"/>
      <w:marLeft w:val="0"/>
      <w:marRight w:val="0"/>
      <w:marTop w:val="0"/>
      <w:marBottom w:val="0"/>
      <w:divBdr>
        <w:top w:val="none" w:sz="0" w:space="0" w:color="auto"/>
        <w:left w:val="none" w:sz="0" w:space="0" w:color="auto"/>
        <w:bottom w:val="none" w:sz="0" w:space="0" w:color="auto"/>
        <w:right w:val="none" w:sz="0" w:space="0" w:color="auto"/>
      </w:divBdr>
    </w:div>
    <w:div w:id="397092872">
      <w:bodyDiv w:val="1"/>
      <w:marLeft w:val="0"/>
      <w:marRight w:val="0"/>
      <w:marTop w:val="0"/>
      <w:marBottom w:val="0"/>
      <w:divBdr>
        <w:top w:val="none" w:sz="0" w:space="0" w:color="auto"/>
        <w:left w:val="none" w:sz="0" w:space="0" w:color="auto"/>
        <w:bottom w:val="none" w:sz="0" w:space="0" w:color="auto"/>
        <w:right w:val="none" w:sz="0" w:space="0" w:color="auto"/>
      </w:divBdr>
    </w:div>
    <w:div w:id="979966565">
      <w:bodyDiv w:val="1"/>
      <w:marLeft w:val="0"/>
      <w:marRight w:val="0"/>
      <w:marTop w:val="0"/>
      <w:marBottom w:val="0"/>
      <w:divBdr>
        <w:top w:val="none" w:sz="0" w:space="0" w:color="auto"/>
        <w:left w:val="none" w:sz="0" w:space="0" w:color="auto"/>
        <w:bottom w:val="none" w:sz="0" w:space="0" w:color="auto"/>
        <w:right w:val="none" w:sz="0" w:space="0" w:color="auto"/>
      </w:divBdr>
    </w:div>
    <w:div w:id="1382948776">
      <w:bodyDiv w:val="1"/>
      <w:marLeft w:val="0"/>
      <w:marRight w:val="0"/>
      <w:marTop w:val="0"/>
      <w:marBottom w:val="0"/>
      <w:divBdr>
        <w:top w:val="none" w:sz="0" w:space="0" w:color="auto"/>
        <w:left w:val="none" w:sz="0" w:space="0" w:color="auto"/>
        <w:bottom w:val="none" w:sz="0" w:space="0" w:color="auto"/>
        <w:right w:val="none" w:sz="0" w:space="0" w:color="auto"/>
      </w:divBdr>
    </w:div>
    <w:div w:id="1763798298">
      <w:bodyDiv w:val="1"/>
      <w:marLeft w:val="0"/>
      <w:marRight w:val="0"/>
      <w:marTop w:val="0"/>
      <w:marBottom w:val="0"/>
      <w:divBdr>
        <w:top w:val="none" w:sz="0" w:space="0" w:color="auto"/>
        <w:left w:val="none" w:sz="0" w:space="0" w:color="auto"/>
        <w:bottom w:val="none" w:sz="0" w:space="0" w:color="auto"/>
        <w:right w:val="none" w:sz="0" w:space="0" w:color="auto"/>
      </w:divBdr>
    </w:div>
    <w:div w:id="214122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fs.usda.gov/Internet/FSE_DOCUMENTS/fseprd56778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8</Pages>
  <Words>3040</Words>
  <Characters>17328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 Broberg</dc:creator>
  <cp:keywords/>
  <dc:description/>
  <cp:lastModifiedBy>Len Broberg</cp:lastModifiedBy>
  <cp:revision>2</cp:revision>
  <dcterms:created xsi:type="dcterms:W3CDTF">2019-06-07T01:00:00Z</dcterms:created>
  <dcterms:modified xsi:type="dcterms:W3CDTF">2019-06-07T02:27:00Z</dcterms:modified>
</cp:coreProperties>
</file>