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1B1D5" w14:textId="77777777" w:rsidR="00E6112C" w:rsidRDefault="005714C5" w:rsidP="00F34441">
      <w:pPr>
        <w:pStyle w:val="Default"/>
        <w:jc w:val="center"/>
        <w:rPr>
          <w:b/>
          <w:bCs/>
          <w:i/>
          <w:iCs/>
          <w:sz w:val="28"/>
          <w:szCs w:val="28"/>
        </w:rPr>
      </w:pPr>
      <w:r w:rsidRPr="006B0770">
        <w:rPr>
          <w:b/>
          <w:bCs/>
          <w:color w:val="auto"/>
          <w:sz w:val="28"/>
          <w:szCs w:val="28"/>
        </w:rPr>
        <w:t>P</w:t>
      </w:r>
      <w:r w:rsidR="00C9294E" w:rsidRPr="006B0770">
        <w:rPr>
          <w:b/>
          <w:bCs/>
          <w:color w:val="auto"/>
          <w:sz w:val="28"/>
          <w:szCs w:val="28"/>
        </w:rPr>
        <w:t>ack</w:t>
      </w:r>
      <w:r w:rsidRPr="006B0770">
        <w:rPr>
          <w:b/>
          <w:bCs/>
          <w:color w:val="auto"/>
          <w:sz w:val="28"/>
          <w:szCs w:val="28"/>
        </w:rPr>
        <w:t xml:space="preserve">goats </w:t>
      </w:r>
      <w:r>
        <w:rPr>
          <w:b/>
          <w:bCs/>
          <w:sz w:val="28"/>
          <w:szCs w:val="28"/>
        </w:rPr>
        <w:t xml:space="preserve">and </w:t>
      </w:r>
      <w:r w:rsidRPr="005714C5">
        <w:rPr>
          <w:b/>
          <w:bCs/>
          <w:i/>
          <w:iCs/>
          <w:sz w:val="28"/>
          <w:szCs w:val="28"/>
        </w:rPr>
        <w:t>Mycoplasma ovipneumoniae</w:t>
      </w:r>
      <w:r w:rsidRPr="005714C5">
        <w:rPr>
          <w:b/>
          <w:bCs/>
          <w:sz w:val="28"/>
          <w:szCs w:val="28"/>
        </w:rPr>
        <w:t xml:space="preserve"> Prevalence</w:t>
      </w:r>
      <w:r>
        <w:rPr>
          <w:b/>
          <w:bCs/>
          <w:sz w:val="28"/>
          <w:szCs w:val="28"/>
        </w:rPr>
        <w:t xml:space="preserve"> Study 2016</w:t>
      </w:r>
    </w:p>
    <w:p w14:paraId="2B702613" w14:textId="77777777" w:rsidR="005714C5" w:rsidRDefault="005714C5" w:rsidP="00F34441">
      <w:pPr>
        <w:pStyle w:val="Default"/>
        <w:jc w:val="center"/>
        <w:rPr>
          <w:bCs/>
          <w:iCs/>
          <w:sz w:val="28"/>
          <w:szCs w:val="28"/>
        </w:rPr>
      </w:pPr>
      <w:r>
        <w:rPr>
          <w:bCs/>
          <w:iCs/>
          <w:sz w:val="28"/>
          <w:szCs w:val="28"/>
        </w:rPr>
        <w:t>North American Packgoat Association Summary of Understanding</w:t>
      </w:r>
    </w:p>
    <w:p w14:paraId="08717DBF" w14:textId="77777777" w:rsidR="005714C5" w:rsidRDefault="005714C5" w:rsidP="005714C5">
      <w:pPr>
        <w:pStyle w:val="Default"/>
        <w:rPr>
          <w:bCs/>
          <w:iCs/>
          <w:sz w:val="28"/>
          <w:szCs w:val="28"/>
        </w:rPr>
      </w:pPr>
    </w:p>
    <w:p w14:paraId="04F1CFDF" w14:textId="60B0534B" w:rsidR="0037557E" w:rsidRPr="001F65B6" w:rsidRDefault="009B0562" w:rsidP="001D0391">
      <w:pPr>
        <w:pStyle w:val="NormalWeb"/>
        <w:spacing w:before="0" w:beforeAutospacing="0" w:after="0" w:afterAutospacing="0"/>
        <w:rPr>
          <w:rFonts w:asciiTheme="minorHAnsi" w:hAnsiTheme="minorHAnsi"/>
          <w:b/>
          <w:color w:val="FF0000"/>
        </w:rPr>
      </w:pPr>
      <w:r w:rsidRPr="0072791D">
        <w:rPr>
          <w:rFonts w:asciiTheme="minorHAnsi" w:hAnsiTheme="minorHAnsi"/>
          <w:i/>
        </w:rPr>
        <w:t xml:space="preserve">      </w:t>
      </w:r>
      <w:r w:rsidR="00D72424" w:rsidRPr="0072791D">
        <w:rPr>
          <w:rFonts w:asciiTheme="minorHAnsi" w:hAnsiTheme="minorHAnsi"/>
          <w:i/>
        </w:rPr>
        <w:t>Mycoplasma ovipneumoniae</w:t>
      </w:r>
      <w:r w:rsidR="00C9294E">
        <w:rPr>
          <w:rFonts w:asciiTheme="minorHAnsi" w:hAnsiTheme="minorHAnsi"/>
        </w:rPr>
        <w:t>, often referred to by the nickname “</w:t>
      </w:r>
      <w:proofErr w:type="spellStart"/>
      <w:r w:rsidR="00C9294E">
        <w:rPr>
          <w:rFonts w:asciiTheme="minorHAnsi" w:hAnsiTheme="minorHAnsi"/>
        </w:rPr>
        <w:t>Movi</w:t>
      </w:r>
      <w:proofErr w:type="spellEnd"/>
      <w:r w:rsidR="00C9294E">
        <w:rPr>
          <w:rFonts w:asciiTheme="minorHAnsi" w:hAnsiTheme="minorHAnsi"/>
        </w:rPr>
        <w:t>” (or some variation of that)</w:t>
      </w:r>
      <w:r w:rsidR="00D72424" w:rsidRPr="0072791D">
        <w:rPr>
          <w:rFonts w:asciiTheme="minorHAnsi" w:hAnsiTheme="minorHAnsi"/>
        </w:rPr>
        <w:t xml:space="preserve"> is the pathogen </w:t>
      </w:r>
      <w:r w:rsidR="00C9294E">
        <w:rPr>
          <w:rFonts w:asciiTheme="minorHAnsi" w:hAnsiTheme="minorHAnsi"/>
        </w:rPr>
        <w:t xml:space="preserve">currently believed to be the most likely primary cause of </w:t>
      </w:r>
      <w:r w:rsidR="00D72424" w:rsidRPr="0072791D">
        <w:rPr>
          <w:rFonts w:asciiTheme="minorHAnsi" w:hAnsiTheme="minorHAnsi"/>
        </w:rPr>
        <w:t xml:space="preserve">outbreaks of bighorn sheep pneumonia that have threatened recovery of that species. </w:t>
      </w:r>
      <w:r w:rsidR="005714C5" w:rsidRPr="0072791D">
        <w:rPr>
          <w:rFonts w:asciiTheme="minorHAnsi" w:hAnsiTheme="minorHAnsi"/>
          <w:bCs/>
          <w:iCs/>
        </w:rPr>
        <w:t>On November 10,</w:t>
      </w:r>
      <w:r w:rsidR="004D6E6C">
        <w:rPr>
          <w:rFonts w:asciiTheme="minorHAnsi" w:hAnsiTheme="minorHAnsi"/>
          <w:bCs/>
          <w:iCs/>
        </w:rPr>
        <w:t xml:space="preserve"> 2015 i</w:t>
      </w:r>
      <w:r w:rsidR="005714C5" w:rsidRPr="0072791D">
        <w:rPr>
          <w:rFonts w:asciiTheme="minorHAnsi" w:hAnsiTheme="minorHAnsi"/>
          <w:bCs/>
          <w:iCs/>
        </w:rPr>
        <w:t xml:space="preserve">nformation was presented </w:t>
      </w:r>
      <w:r w:rsidR="004D6E6C">
        <w:rPr>
          <w:rFonts w:asciiTheme="minorHAnsi" w:hAnsiTheme="minorHAnsi"/>
        </w:rPr>
        <w:t>at The Technical Packgoat Meeting</w:t>
      </w:r>
      <w:r w:rsidR="004D6E6C" w:rsidRPr="0072791D">
        <w:rPr>
          <w:rFonts w:asciiTheme="minorHAnsi" w:hAnsiTheme="minorHAnsi"/>
          <w:bCs/>
          <w:iCs/>
        </w:rPr>
        <w:t xml:space="preserve"> </w:t>
      </w:r>
      <w:r w:rsidR="005714C5" w:rsidRPr="0072791D">
        <w:rPr>
          <w:rFonts w:asciiTheme="minorHAnsi" w:hAnsiTheme="minorHAnsi"/>
          <w:bCs/>
          <w:iCs/>
        </w:rPr>
        <w:t xml:space="preserve">to NAPgA </w:t>
      </w:r>
      <w:r w:rsidR="004D6E6C">
        <w:rPr>
          <w:rFonts w:asciiTheme="minorHAnsi" w:hAnsiTheme="minorHAnsi"/>
          <w:bCs/>
          <w:iCs/>
        </w:rPr>
        <w:t xml:space="preserve">and the </w:t>
      </w:r>
      <w:r w:rsidR="004D6E6C" w:rsidRPr="0072791D">
        <w:rPr>
          <w:rFonts w:asciiTheme="minorHAnsi" w:hAnsiTheme="minorHAnsi"/>
        </w:rPr>
        <w:t xml:space="preserve">Blue Mountain Forest </w:t>
      </w:r>
      <w:r w:rsidR="004D6E6C">
        <w:rPr>
          <w:rFonts w:asciiTheme="minorHAnsi" w:hAnsiTheme="minorHAnsi"/>
        </w:rPr>
        <w:t>Plan Revision team</w:t>
      </w:r>
      <w:r w:rsidR="004D6E6C" w:rsidRPr="0072791D">
        <w:rPr>
          <w:rFonts w:asciiTheme="minorHAnsi" w:hAnsiTheme="minorHAnsi"/>
        </w:rPr>
        <w:t xml:space="preserve"> </w:t>
      </w:r>
      <w:r w:rsidR="005714C5" w:rsidRPr="0072791D">
        <w:rPr>
          <w:rFonts w:asciiTheme="minorHAnsi" w:hAnsiTheme="minorHAnsi"/>
          <w:bCs/>
          <w:iCs/>
        </w:rPr>
        <w:t xml:space="preserve">in </w:t>
      </w:r>
      <w:r w:rsidR="004D6E6C">
        <w:rPr>
          <w:rFonts w:asciiTheme="minorHAnsi" w:hAnsiTheme="minorHAnsi"/>
        </w:rPr>
        <w:t>Pendleton, Oregon</w:t>
      </w:r>
      <w:r w:rsidR="005714C5" w:rsidRPr="0072791D">
        <w:rPr>
          <w:rFonts w:asciiTheme="minorHAnsi" w:hAnsiTheme="minorHAnsi"/>
        </w:rPr>
        <w:t xml:space="preserve"> that goats had a 90% prevalence rate of</w:t>
      </w:r>
      <w:r w:rsidR="00C9294E">
        <w:rPr>
          <w:rFonts w:asciiTheme="minorHAnsi" w:hAnsiTheme="minorHAnsi"/>
        </w:rPr>
        <w:t xml:space="preserve"> </w:t>
      </w:r>
      <w:r w:rsidR="00C9294E">
        <w:rPr>
          <w:rFonts w:asciiTheme="minorHAnsi" w:hAnsiTheme="minorHAnsi"/>
          <w:i/>
        </w:rPr>
        <w:t>M. ovipneumoniae</w:t>
      </w:r>
      <w:r w:rsidR="005714C5" w:rsidRPr="0072791D">
        <w:rPr>
          <w:rFonts w:asciiTheme="minorHAnsi" w:hAnsiTheme="minorHAnsi"/>
        </w:rPr>
        <w:t xml:space="preserve">. </w:t>
      </w:r>
      <w:r w:rsidR="0019249E" w:rsidRPr="0072791D">
        <w:rPr>
          <w:rFonts w:asciiTheme="minorHAnsi" w:hAnsiTheme="minorHAnsi"/>
        </w:rPr>
        <w:t>In clarifying this information Dr</w:t>
      </w:r>
      <w:r w:rsidR="00C9294E">
        <w:rPr>
          <w:rFonts w:asciiTheme="minorHAnsi" w:hAnsiTheme="minorHAnsi"/>
        </w:rPr>
        <w:t>.</w:t>
      </w:r>
      <w:r w:rsidR="0019249E" w:rsidRPr="0072791D">
        <w:rPr>
          <w:rFonts w:asciiTheme="minorHAnsi" w:hAnsiTheme="minorHAnsi"/>
        </w:rPr>
        <w:t xml:space="preserve"> Tom Besser noted</w:t>
      </w:r>
      <w:r w:rsidR="00C9294E">
        <w:rPr>
          <w:rFonts w:asciiTheme="minorHAnsi" w:hAnsiTheme="minorHAnsi"/>
        </w:rPr>
        <w:t xml:space="preserve"> in an</w:t>
      </w:r>
      <w:r w:rsidRPr="0072791D">
        <w:rPr>
          <w:rFonts w:asciiTheme="minorHAnsi" w:hAnsiTheme="minorHAnsi"/>
        </w:rPr>
        <w:t xml:space="preserve"> email Dec 15, 2015 that</w:t>
      </w:r>
      <w:r w:rsidR="0019249E" w:rsidRPr="0072791D">
        <w:rPr>
          <w:rFonts w:asciiTheme="minorHAnsi" w:hAnsiTheme="minorHAnsi"/>
        </w:rPr>
        <w:t xml:space="preserve"> this information </w:t>
      </w:r>
      <w:r w:rsidRPr="0072791D">
        <w:rPr>
          <w:rFonts w:asciiTheme="minorHAnsi" w:hAnsiTheme="minorHAnsi"/>
        </w:rPr>
        <w:t xml:space="preserve">was obtained from a “report of a large US survey of </w:t>
      </w:r>
      <w:r w:rsidR="004D6E6C">
        <w:rPr>
          <w:rFonts w:asciiTheme="minorHAnsi" w:hAnsiTheme="minorHAnsi"/>
        </w:rPr>
        <w:t>sheep operations tested for MOVI</w:t>
      </w:r>
      <w:r w:rsidRPr="0072791D">
        <w:rPr>
          <w:rFonts w:asciiTheme="minorHAnsi" w:hAnsiTheme="minorHAnsi"/>
        </w:rPr>
        <w:t>”</w:t>
      </w:r>
      <w:r w:rsidR="00B073E6" w:rsidRPr="0072791D">
        <w:rPr>
          <w:rFonts w:asciiTheme="minorHAnsi" w:hAnsiTheme="minorHAnsi"/>
        </w:rPr>
        <w:t xml:space="preserve">. </w:t>
      </w:r>
      <w:r w:rsidR="00C9294E">
        <w:rPr>
          <w:rFonts w:asciiTheme="minorHAnsi" w:hAnsiTheme="minorHAnsi"/>
        </w:rPr>
        <w:t xml:space="preserve">Domestic goats are different than domestic sheep and most certainly </w:t>
      </w:r>
      <w:r w:rsidR="00C9294E">
        <w:rPr>
          <w:rFonts w:ascii="Calibri" w:hAnsi="Calibri"/>
        </w:rPr>
        <w:t>p</w:t>
      </w:r>
      <w:r w:rsidR="00B073E6" w:rsidRPr="0072791D">
        <w:rPr>
          <w:rFonts w:ascii="Calibri" w:hAnsi="Calibri"/>
        </w:rPr>
        <w:t xml:space="preserve">ackgoats are very different from </w:t>
      </w:r>
      <w:r w:rsidR="001D0391" w:rsidRPr="0072791D">
        <w:rPr>
          <w:rFonts w:ascii="Calibri" w:hAnsi="Calibri"/>
        </w:rPr>
        <w:t>domesti</w:t>
      </w:r>
      <w:r w:rsidR="00C9294E">
        <w:rPr>
          <w:rFonts w:ascii="Calibri" w:hAnsi="Calibri"/>
        </w:rPr>
        <w:t>c sheep on public lands grazing allotments.</w:t>
      </w:r>
    </w:p>
    <w:p w14:paraId="4BC05C6D" w14:textId="77777777" w:rsidR="0037557E" w:rsidRPr="0072791D" w:rsidRDefault="0037557E" w:rsidP="001D0391">
      <w:pPr>
        <w:pStyle w:val="NormalWeb"/>
        <w:spacing w:before="0" w:beforeAutospacing="0" w:after="0" w:afterAutospacing="0"/>
        <w:rPr>
          <w:rFonts w:ascii="Calibri" w:hAnsi="Calibri"/>
        </w:rPr>
      </w:pPr>
    </w:p>
    <w:p w14:paraId="2DA6A734" w14:textId="77777777" w:rsidR="001D0391" w:rsidRPr="00802EF1" w:rsidRDefault="0037557E" w:rsidP="001D0391">
      <w:pPr>
        <w:pStyle w:val="NormalWeb"/>
        <w:spacing w:before="0" w:beforeAutospacing="0" w:after="0" w:afterAutospacing="0"/>
        <w:rPr>
          <w:rFonts w:ascii="Calibri" w:hAnsi="Calibri"/>
          <w:sz w:val="22"/>
          <w:szCs w:val="22"/>
        </w:rPr>
      </w:pPr>
      <w:r w:rsidRPr="00253F44">
        <w:rPr>
          <w:rFonts w:asciiTheme="minorHAnsi" w:hAnsiTheme="minorHAnsi"/>
        </w:rPr>
        <w:t xml:space="preserve">      </w:t>
      </w:r>
      <w:r w:rsidR="001D0391" w:rsidRPr="00253F44">
        <w:rPr>
          <w:rFonts w:asciiTheme="minorHAnsi" w:hAnsiTheme="minorHAnsi"/>
        </w:rPr>
        <w:t>To consider packgoats the same as sheep for purposes of analyzing the risk of disease</w:t>
      </w:r>
      <w:r w:rsidR="00C9294E">
        <w:rPr>
          <w:rFonts w:asciiTheme="minorHAnsi" w:hAnsiTheme="minorHAnsi"/>
        </w:rPr>
        <w:t xml:space="preserve"> (pathogen)</w:t>
      </w:r>
      <w:r w:rsidR="001D0391" w:rsidRPr="00253F44">
        <w:rPr>
          <w:rFonts w:asciiTheme="minorHAnsi" w:hAnsiTheme="minorHAnsi"/>
        </w:rPr>
        <w:t xml:space="preserve"> transmission to bighorn sheep </w:t>
      </w:r>
      <w:r w:rsidR="004D6E6C">
        <w:rPr>
          <w:rFonts w:asciiTheme="minorHAnsi" w:hAnsiTheme="minorHAnsi"/>
        </w:rPr>
        <w:t>is</w:t>
      </w:r>
      <w:r w:rsidR="00AF752D">
        <w:rPr>
          <w:rFonts w:asciiTheme="minorHAnsi" w:hAnsiTheme="minorHAnsi"/>
        </w:rPr>
        <w:t xml:space="preserve"> in </w:t>
      </w:r>
      <w:r w:rsidR="001D0391" w:rsidRPr="00253F44">
        <w:rPr>
          <w:rFonts w:asciiTheme="minorHAnsi" w:hAnsiTheme="minorHAnsi"/>
        </w:rPr>
        <w:t>error.</w:t>
      </w:r>
      <w:r w:rsidR="00253F44" w:rsidRPr="003F2C0A">
        <w:rPr>
          <w:rFonts w:asciiTheme="minorHAnsi" w:hAnsiTheme="minorHAnsi"/>
          <w:color w:val="FF0000"/>
        </w:rPr>
        <w:t xml:space="preserve"> </w:t>
      </w:r>
      <w:r w:rsidRPr="006B0770">
        <w:rPr>
          <w:rFonts w:asciiTheme="minorHAnsi" w:hAnsiTheme="minorHAnsi"/>
        </w:rPr>
        <w:t xml:space="preserve">Packgoat </w:t>
      </w:r>
      <w:r w:rsidRPr="00253F44">
        <w:rPr>
          <w:rFonts w:asciiTheme="minorHAnsi" w:hAnsiTheme="minorHAnsi"/>
        </w:rPr>
        <w:t xml:space="preserve">owners train </w:t>
      </w:r>
      <w:r w:rsidR="00802EF1" w:rsidRPr="006B0770">
        <w:rPr>
          <w:rFonts w:asciiTheme="minorHAnsi" w:hAnsiTheme="minorHAnsi"/>
        </w:rPr>
        <w:t>pack</w:t>
      </w:r>
      <w:r w:rsidR="00C9294E" w:rsidRPr="006B0770">
        <w:rPr>
          <w:rFonts w:asciiTheme="minorHAnsi" w:hAnsiTheme="minorHAnsi"/>
        </w:rPr>
        <w:t>goat</w:t>
      </w:r>
      <w:r w:rsidR="00802EF1" w:rsidRPr="006B0770">
        <w:rPr>
          <w:rFonts w:asciiTheme="minorHAnsi" w:hAnsiTheme="minorHAnsi"/>
        </w:rPr>
        <w:t xml:space="preserve"> </w:t>
      </w:r>
      <w:r w:rsidR="00802EF1">
        <w:rPr>
          <w:rFonts w:asciiTheme="minorHAnsi" w:hAnsiTheme="minorHAnsi"/>
        </w:rPr>
        <w:t xml:space="preserve">prospects from a young age. </w:t>
      </w:r>
      <w:r w:rsidRPr="00253F44">
        <w:rPr>
          <w:rFonts w:asciiTheme="minorHAnsi" w:hAnsiTheme="minorHAnsi"/>
        </w:rPr>
        <w:t>Packgoats are ine</w:t>
      </w:r>
      <w:r w:rsidR="00C9294E">
        <w:rPr>
          <w:rFonts w:asciiTheme="minorHAnsi" w:hAnsiTheme="minorHAnsi"/>
        </w:rPr>
        <w:t>xtricably bonded to their owner,</w:t>
      </w:r>
      <w:r w:rsidR="00802EF1" w:rsidRPr="00802EF1">
        <w:rPr>
          <w:sz w:val="22"/>
          <w:szCs w:val="22"/>
        </w:rPr>
        <w:t xml:space="preserve"> </w:t>
      </w:r>
      <w:r w:rsidR="00802EF1">
        <w:rPr>
          <w:rFonts w:ascii="Calibri" w:hAnsi="Calibri"/>
          <w:sz w:val="22"/>
          <w:szCs w:val="22"/>
        </w:rPr>
        <w:t>which represent</w:t>
      </w:r>
      <w:r w:rsidR="00C9294E">
        <w:rPr>
          <w:rFonts w:ascii="Calibri" w:hAnsi="Calibri"/>
          <w:sz w:val="22"/>
          <w:szCs w:val="22"/>
        </w:rPr>
        <w:t>s</w:t>
      </w:r>
      <w:r w:rsidR="00802EF1">
        <w:rPr>
          <w:rFonts w:ascii="Calibri" w:hAnsi="Calibri"/>
          <w:sz w:val="22"/>
          <w:szCs w:val="22"/>
        </w:rPr>
        <w:t xml:space="preserve"> the “alpha goat” in their small herd</w:t>
      </w:r>
      <w:r w:rsidRPr="00253F44">
        <w:rPr>
          <w:rFonts w:asciiTheme="minorHAnsi" w:hAnsiTheme="minorHAnsi"/>
        </w:rPr>
        <w:t xml:space="preserve">. </w:t>
      </w:r>
      <w:r w:rsidR="001D0391" w:rsidRPr="00253F44">
        <w:rPr>
          <w:rFonts w:asciiTheme="minorHAnsi" w:hAnsiTheme="minorHAnsi"/>
        </w:rPr>
        <w:t xml:space="preserve">The lifestyle and care of a packgoat </w:t>
      </w:r>
      <w:r w:rsidR="00802EF1">
        <w:rPr>
          <w:rFonts w:asciiTheme="minorHAnsi" w:hAnsiTheme="minorHAnsi"/>
        </w:rPr>
        <w:t xml:space="preserve">in herds of 2 to 10 </w:t>
      </w:r>
      <w:r w:rsidR="001D0391" w:rsidRPr="00253F44">
        <w:rPr>
          <w:rFonts w:asciiTheme="minorHAnsi" w:hAnsiTheme="minorHAnsi"/>
        </w:rPr>
        <w:t xml:space="preserve">differs greatly from that of a typical </w:t>
      </w:r>
      <w:r w:rsidR="00C9294E">
        <w:rPr>
          <w:rFonts w:asciiTheme="minorHAnsi" w:hAnsiTheme="minorHAnsi"/>
        </w:rPr>
        <w:t xml:space="preserve">herd </w:t>
      </w:r>
      <w:r w:rsidR="001D0391" w:rsidRPr="00253F44">
        <w:rPr>
          <w:rFonts w:asciiTheme="minorHAnsi" w:hAnsiTheme="minorHAnsi"/>
        </w:rPr>
        <w:t>of domestic sheep or goats</w:t>
      </w:r>
      <w:r w:rsidR="00802EF1">
        <w:rPr>
          <w:rFonts w:asciiTheme="minorHAnsi" w:hAnsiTheme="minorHAnsi"/>
        </w:rPr>
        <w:t xml:space="preserve"> which can range in size of hundreds to thousands. </w:t>
      </w:r>
      <w:r w:rsidR="00802EF1" w:rsidRPr="00253F44">
        <w:rPr>
          <w:rFonts w:asciiTheme="minorHAnsi" w:hAnsiTheme="minorHAnsi"/>
        </w:rPr>
        <w:t xml:space="preserve">Packgoats are seen by their owners as a significant investment in time and resources for 3 or 4 years before they are viable for packing purposes. </w:t>
      </w:r>
      <w:r w:rsidRPr="00253F44">
        <w:rPr>
          <w:rFonts w:asciiTheme="minorHAnsi" w:hAnsiTheme="minorHAnsi"/>
        </w:rPr>
        <w:t>T</w:t>
      </w:r>
      <w:r w:rsidR="001D0391" w:rsidRPr="00253F44">
        <w:rPr>
          <w:rFonts w:asciiTheme="minorHAnsi" w:hAnsiTheme="minorHAnsi"/>
        </w:rPr>
        <w:t xml:space="preserve">hroughout </w:t>
      </w:r>
      <w:r w:rsidRPr="00253F44">
        <w:rPr>
          <w:rFonts w:asciiTheme="minorHAnsi" w:hAnsiTheme="minorHAnsi"/>
        </w:rPr>
        <w:t xml:space="preserve">a </w:t>
      </w:r>
      <w:r w:rsidRPr="006B0770">
        <w:rPr>
          <w:rFonts w:asciiTheme="minorHAnsi" w:hAnsiTheme="minorHAnsi"/>
        </w:rPr>
        <w:t>packgoat’s</w:t>
      </w:r>
      <w:r w:rsidRPr="00253F44">
        <w:rPr>
          <w:rFonts w:asciiTheme="minorHAnsi" w:hAnsiTheme="minorHAnsi"/>
        </w:rPr>
        <w:t xml:space="preserve"> </w:t>
      </w:r>
      <w:r w:rsidRPr="006B0770">
        <w:rPr>
          <w:rFonts w:asciiTheme="minorHAnsi" w:hAnsiTheme="minorHAnsi"/>
        </w:rPr>
        <w:t xml:space="preserve">life, </w:t>
      </w:r>
      <w:r w:rsidR="00103F85" w:rsidRPr="006B0770">
        <w:rPr>
          <w:rFonts w:asciiTheme="minorHAnsi" w:hAnsiTheme="minorHAnsi"/>
        </w:rPr>
        <w:t xml:space="preserve">the packgoat </w:t>
      </w:r>
      <w:r w:rsidRPr="006B0770">
        <w:rPr>
          <w:rFonts w:asciiTheme="minorHAnsi" w:hAnsiTheme="minorHAnsi"/>
        </w:rPr>
        <w:t>receive</w:t>
      </w:r>
      <w:r w:rsidR="00103F85" w:rsidRPr="006B0770">
        <w:rPr>
          <w:rFonts w:asciiTheme="minorHAnsi" w:hAnsiTheme="minorHAnsi"/>
        </w:rPr>
        <w:t>s</w:t>
      </w:r>
      <w:r w:rsidRPr="00253F44">
        <w:rPr>
          <w:rFonts w:asciiTheme="minorHAnsi" w:hAnsiTheme="minorHAnsi"/>
        </w:rPr>
        <w:t xml:space="preserve"> routine </w:t>
      </w:r>
      <w:r w:rsidR="001D0391" w:rsidRPr="00253F44">
        <w:rPr>
          <w:rFonts w:asciiTheme="minorHAnsi" w:hAnsiTheme="minorHAnsi"/>
        </w:rPr>
        <w:t>veterinary care in order to keep the goat healthy and prol</w:t>
      </w:r>
      <w:r w:rsidR="00377FC0">
        <w:rPr>
          <w:rFonts w:asciiTheme="minorHAnsi" w:hAnsiTheme="minorHAnsi"/>
        </w:rPr>
        <w:t>ong their useful life.</w:t>
      </w:r>
    </w:p>
    <w:p w14:paraId="6D69350D" w14:textId="77777777" w:rsidR="001D0391" w:rsidRPr="0072791D" w:rsidRDefault="001D0391" w:rsidP="00B073E6">
      <w:pPr>
        <w:pStyle w:val="NormalWeb"/>
        <w:spacing w:before="0" w:beforeAutospacing="0" w:after="0" w:afterAutospacing="0"/>
        <w:rPr>
          <w:rFonts w:ascii="Calibri" w:hAnsi="Calibri"/>
        </w:rPr>
      </w:pPr>
    </w:p>
    <w:p w14:paraId="782538A4" w14:textId="77777777" w:rsidR="00377FC0" w:rsidRPr="005059F2" w:rsidRDefault="00B073E6" w:rsidP="00377FC0">
      <w:pPr>
        <w:pStyle w:val="NormalWeb"/>
        <w:spacing w:before="0" w:beforeAutospacing="0" w:after="0" w:afterAutospacing="0"/>
        <w:rPr>
          <w:rFonts w:ascii="Calibri" w:hAnsi="Calibri"/>
          <w:sz w:val="22"/>
          <w:szCs w:val="22"/>
        </w:rPr>
      </w:pPr>
      <w:r w:rsidRPr="00B5173E">
        <w:rPr>
          <w:rFonts w:asciiTheme="minorHAnsi" w:hAnsiTheme="minorHAnsi"/>
          <w:color w:val="1F497D"/>
        </w:rPr>
        <w:t xml:space="preserve">       </w:t>
      </w:r>
      <w:r w:rsidR="00D72424" w:rsidRPr="00B5173E">
        <w:rPr>
          <w:rFonts w:asciiTheme="minorHAnsi" w:hAnsiTheme="minorHAnsi"/>
        </w:rPr>
        <w:t xml:space="preserve">Available literature </w:t>
      </w:r>
      <w:r w:rsidR="001D0391" w:rsidRPr="00B5173E">
        <w:rPr>
          <w:rFonts w:asciiTheme="minorHAnsi" w:hAnsiTheme="minorHAnsi"/>
        </w:rPr>
        <w:t>at the time</w:t>
      </w:r>
      <w:r w:rsidR="0037557E" w:rsidRPr="00B5173E">
        <w:rPr>
          <w:rFonts w:asciiTheme="minorHAnsi" w:hAnsiTheme="minorHAnsi"/>
        </w:rPr>
        <w:t xml:space="preserve"> of this 2015 meeting</w:t>
      </w:r>
      <w:r w:rsidR="001D0391" w:rsidRPr="00B5173E">
        <w:rPr>
          <w:rFonts w:asciiTheme="minorHAnsi" w:hAnsiTheme="minorHAnsi"/>
        </w:rPr>
        <w:t xml:space="preserve"> </w:t>
      </w:r>
      <w:r w:rsidR="00D72424" w:rsidRPr="00B5173E">
        <w:rPr>
          <w:rFonts w:asciiTheme="minorHAnsi" w:hAnsiTheme="minorHAnsi"/>
        </w:rPr>
        <w:t xml:space="preserve">quoted decades-old science in its discussion of evidence for </w:t>
      </w:r>
      <w:r w:rsidR="0093237E">
        <w:rPr>
          <w:rFonts w:asciiTheme="minorHAnsi" w:hAnsiTheme="minorHAnsi"/>
        </w:rPr>
        <w:t>“</w:t>
      </w:r>
      <w:r w:rsidR="00D72424" w:rsidRPr="00B5173E">
        <w:rPr>
          <w:rFonts w:asciiTheme="minorHAnsi" w:hAnsiTheme="minorHAnsi"/>
        </w:rPr>
        <w:t xml:space="preserve">disease </w:t>
      </w:r>
      <w:r w:rsidR="00D72424" w:rsidRPr="006B0770">
        <w:rPr>
          <w:rFonts w:asciiTheme="minorHAnsi" w:hAnsiTheme="minorHAnsi"/>
        </w:rPr>
        <w:t>transmission</w:t>
      </w:r>
      <w:r w:rsidR="0093237E" w:rsidRPr="006B0770">
        <w:rPr>
          <w:rFonts w:asciiTheme="minorHAnsi" w:hAnsiTheme="minorHAnsi"/>
        </w:rPr>
        <w:t>”</w:t>
      </w:r>
      <w:r w:rsidR="00D72424" w:rsidRPr="006B0770">
        <w:rPr>
          <w:rFonts w:asciiTheme="minorHAnsi" w:hAnsiTheme="minorHAnsi"/>
        </w:rPr>
        <w:t xml:space="preserve"> from domestic goats</w:t>
      </w:r>
      <w:r w:rsidR="005A0A2A" w:rsidRPr="006B0770">
        <w:rPr>
          <w:rFonts w:asciiTheme="minorHAnsi" w:hAnsiTheme="minorHAnsi"/>
        </w:rPr>
        <w:t xml:space="preserve"> to BHS</w:t>
      </w:r>
      <w:r w:rsidR="001D0391" w:rsidRPr="006B0770">
        <w:rPr>
          <w:rFonts w:asciiTheme="minorHAnsi" w:hAnsiTheme="minorHAnsi"/>
        </w:rPr>
        <w:t xml:space="preserve">. </w:t>
      </w:r>
      <w:r w:rsidR="00377FC0" w:rsidRPr="006B0770">
        <w:rPr>
          <w:rFonts w:asciiTheme="minorHAnsi" w:hAnsiTheme="minorHAnsi"/>
        </w:rPr>
        <w:t>There was n</w:t>
      </w:r>
      <w:r w:rsidR="00253F44" w:rsidRPr="006B0770">
        <w:rPr>
          <w:rFonts w:asciiTheme="minorHAnsi" w:hAnsiTheme="minorHAnsi"/>
        </w:rPr>
        <w:t>o</w:t>
      </w:r>
      <w:r w:rsidR="00103F85" w:rsidRPr="006B0770">
        <w:rPr>
          <w:rFonts w:asciiTheme="minorHAnsi" w:hAnsiTheme="minorHAnsi"/>
        </w:rPr>
        <w:t>, and to date remains no,</w:t>
      </w:r>
      <w:r w:rsidR="00253F44" w:rsidRPr="006B0770">
        <w:rPr>
          <w:rFonts w:asciiTheme="minorHAnsi" w:hAnsiTheme="minorHAnsi"/>
        </w:rPr>
        <w:t xml:space="preserve"> scientific support to implicat</w:t>
      </w:r>
      <w:r w:rsidR="00103F85" w:rsidRPr="006B0770">
        <w:rPr>
          <w:rFonts w:asciiTheme="minorHAnsi" w:hAnsiTheme="minorHAnsi"/>
        </w:rPr>
        <w:t xml:space="preserve">e </w:t>
      </w:r>
      <w:r w:rsidR="0093237E" w:rsidRPr="006B0770">
        <w:rPr>
          <w:rFonts w:asciiTheme="minorHAnsi" w:hAnsiTheme="minorHAnsi"/>
        </w:rPr>
        <w:t>pack</w:t>
      </w:r>
      <w:r w:rsidR="00103F85" w:rsidRPr="006B0770">
        <w:rPr>
          <w:rFonts w:asciiTheme="minorHAnsi" w:hAnsiTheme="minorHAnsi"/>
        </w:rPr>
        <w:t>goats in</w:t>
      </w:r>
      <w:r w:rsidR="00103F85">
        <w:rPr>
          <w:rFonts w:asciiTheme="minorHAnsi" w:hAnsiTheme="minorHAnsi"/>
        </w:rPr>
        <w:t xml:space="preserve"> BHS die-offs</w:t>
      </w:r>
      <w:r w:rsidR="00253F44" w:rsidRPr="00B5173E">
        <w:rPr>
          <w:rFonts w:asciiTheme="minorHAnsi" w:hAnsiTheme="minorHAnsi"/>
        </w:rPr>
        <w:t>.</w:t>
      </w:r>
      <w:r w:rsidR="00377FC0" w:rsidRPr="00B5173E">
        <w:rPr>
          <w:rFonts w:asciiTheme="minorHAnsi" w:hAnsiTheme="minorHAnsi"/>
        </w:rPr>
        <w:t xml:space="preserve"> Goats and sheep are d</w:t>
      </w:r>
      <w:r w:rsidR="00103F85">
        <w:rPr>
          <w:rFonts w:asciiTheme="minorHAnsi" w:hAnsiTheme="minorHAnsi"/>
        </w:rPr>
        <w:t>ifferent species and the scientific data from captive commingling experiments</w:t>
      </w:r>
      <w:r w:rsidR="00377FC0" w:rsidRPr="00B5173E">
        <w:rPr>
          <w:rFonts w:asciiTheme="minorHAnsi" w:hAnsiTheme="minorHAnsi"/>
        </w:rPr>
        <w:t xml:space="preserve"> concerning </w:t>
      </w:r>
      <w:r w:rsidR="00103F85">
        <w:rPr>
          <w:rFonts w:asciiTheme="minorHAnsi" w:hAnsiTheme="minorHAnsi"/>
        </w:rPr>
        <w:t>pathogen (</w:t>
      </w:r>
      <w:r w:rsidR="00103F85">
        <w:rPr>
          <w:rFonts w:asciiTheme="minorHAnsi" w:hAnsiTheme="minorHAnsi"/>
          <w:i/>
        </w:rPr>
        <w:t>M. ovipneumoniae</w:t>
      </w:r>
      <w:r w:rsidR="00103F85">
        <w:rPr>
          <w:rFonts w:asciiTheme="minorHAnsi" w:hAnsiTheme="minorHAnsi"/>
        </w:rPr>
        <w:t xml:space="preserve"> or other historically </w:t>
      </w:r>
      <w:r w:rsidR="0093237E">
        <w:rPr>
          <w:rFonts w:asciiTheme="minorHAnsi" w:hAnsiTheme="minorHAnsi"/>
        </w:rPr>
        <w:t xml:space="preserve">examined </w:t>
      </w:r>
      <w:r w:rsidR="00103F85">
        <w:rPr>
          <w:rFonts w:asciiTheme="minorHAnsi" w:hAnsiTheme="minorHAnsi"/>
        </w:rPr>
        <w:t>pathogens, such as members of the Pasteurellaceae family of bacteria)</w:t>
      </w:r>
      <w:r w:rsidR="00377FC0" w:rsidRPr="00B5173E">
        <w:rPr>
          <w:rFonts w:asciiTheme="minorHAnsi" w:hAnsiTheme="minorHAnsi"/>
        </w:rPr>
        <w:t xml:space="preserve"> </w:t>
      </w:r>
      <w:r w:rsidR="00103F85">
        <w:rPr>
          <w:rFonts w:asciiTheme="minorHAnsi" w:hAnsiTheme="minorHAnsi"/>
        </w:rPr>
        <w:t xml:space="preserve">transmission </w:t>
      </w:r>
      <w:r w:rsidR="00017441">
        <w:rPr>
          <w:rFonts w:asciiTheme="minorHAnsi" w:hAnsiTheme="minorHAnsi"/>
        </w:rPr>
        <w:t>to</w:t>
      </w:r>
      <w:r w:rsidR="00377FC0" w:rsidRPr="00B5173E">
        <w:rPr>
          <w:rFonts w:asciiTheme="minorHAnsi" w:hAnsiTheme="minorHAnsi"/>
        </w:rPr>
        <w:t xml:space="preserve"> bighorn sheep </w:t>
      </w:r>
      <w:r w:rsidR="00103F85">
        <w:rPr>
          <w:rFonts w:asciiTheme="minorHAnsi" w:hAnsiTheme="minorHAnsi"/>
        </w:rPr>
        <w:t xml:space="preserve">and subsequent disease </w:t>
      </w:r>
      <w:r w:rsidR="00377FC0" w:rsidRPr="00B5173E">
        <w:rPr>
          <w:rFonts w:asciiTheme="minorHAnsi" w:hAnsiTheme="minorHAnsi"/>
        </w:rPr>
        <w:t xml:space="preserve">is </w:t>
      </w:r>
      <w:r w:rsidR="00B5173E" w:rsidRPr="00B5173E">
        <w:rPr>
          <w:rFonts w:asciiTheme="minorHAnsi" w:hAnsiTheme="minorHAnsi"/>
        </w:rPr>
        <w:t xml:space="preserve">vastly </w:t>
      </w:r>
      <w:r w:rsidR="00377FC0" w:rsidRPr="00B5173E">
        <w:rPr>
          <w:rFonts w:asciiTheme="minorHAnsi" w:hAnsiTheme="minorHAnsi"/>
        </w:rPr>
        <w:t xml:space="preserve">different. The types of </w:t>
      </w:r>
      <w:r w:rsidR="00377FC0" w:rsidRPr="00B5173E">
        <w:rPr>
          <w:rFonts w:asciiTheme="minorHAnsi" w:hAnsiTheme="minorHAnsi"/>
          <w:i/>
        </w:rPr>
        <w:t xml:space="preserve">M. ovipneumoniae </w:t>
      </w:r>
      <w:r w:rsidR="00377FC0" w:rsidRPr="00B5173E">
        <w:rPr>
          <w:rFonts w:asciiTheme="minorHAnsi" w:hAnsiTheme="minorHAnsi"/>
        </w:rPr>
        <w:t>carried by domestic sheep differ</w:t>
      </w:r>
      <w:r w:rsidR="006D2B59">
        <w:rPr>
          <w:rFonts w:asciiTheme="minorHAnsi" w:hAnsiTheme="minorHAnsi"/>
        </w:rPr>
        <w:t xml:space="preserve"> genetically</w:t>
      </w:r>
      <w:r w:rsidR="00377FC0" w:rsidRPr="00B5173E">
        <w:rPr>
          <w:rFonts w:asciiTheme="minorHAnsi" w:hAnsiTheme="minorHAnsi"/>
        </w:rPr>
        <w:t xml:space="preserve"> from those carried by </w:t>
      </w:r>
      <w:r w:rsidR="0093237E">
        <w:rPr>
          <w:rFonts w:asciiTheme="minorHAnsi" w:hAnsiTheme="minorHAnsi"/>
        </w:rPr>
        <w:t xml:space="preserve">domestic </w:t>
      </w:r>
      <w:r w:rsidR="00377FC0" w:rsidRPr="00B5173E">
        <w:rPr>
          <w:rFonts w:asciiTheme="minorHAnsi" w:hAnsiTheme="minorHAnsi"/>
        </w:rPr>
        <w:t>goats (</w:t>
      </w:r>
      <w:proofErr w:type="spellStart"/>
      <w:r w:rsidR="00377FC0" w:rsidRPr="00B5173E">
        <w:rPr>
          <w:rFonts w:asciiTheme="minorHAnsi" w:hAnsiTheme="minorHAnsi"/>
        </w:rPr>
        <w:t>Maksimovic</w:t>
      </w:r>
      <w:proofErr w:type="spellEnd"/>
      <w:r w:rsidR="00377FC0" w:rsidRPr="00B5173E">
        <w:rPr>
          <w:rFonts w:asciiTheme="minorHAnsi" w:hAnsiTheme="minorHAnsi"/>
        </w:rPr>
        <w:t xml:space="preserve">, Cassirer, unpublished data). </w:t>
      </w:r>
      <w:r w:rsidR="00B5173E" w:rsidRPr="00B5173E">
        <w:rPr>
          <w:rFonts w:asciiTheme="minorHAnsi" w:hAnsiTheme="minorHAnsi"/>
        </w:rPr>
        <w:t xml:space="preserve">Goat </w:t>
      </w:r>
      <w:r w:rsidR="006D2B59">
        <w:rPr>
          <w:rFonts w:asciiTheme="minorHAnsi" w:hAnsiTheme="minorHAnsi"/>
        </w:rPr>
        <w:t>types or “</w:t>
      </w:r>
      <w:r w:rsidR="00B5173E" w:rsidRPr="00B5173E">
        <w:rPr>
          <w:rFonts w:asciiTheme="minorHAnsi" w:hAnsiTheme="minorHAnsi"/>
        </w:rPr>
        <w:t>strains</w:t>
      </w:r>
      <w:r w:rsidR="006D2B59">
        <w:rPr>
          <w:rFonts w:asciiTheme="minorHAnsi" w:hAnsiTheme="minorHAnsi"/>
        </w:rPr>
        <w:t>”</w:t>
      </w:r>
      <w:r w:rsidR="00B5173E" w:rsidRPr="00B5173E">
        <w:rPr>
          <w:rFonts w:asciiTheme="minorHAnsi" w:hAnsiTheme="minorHAnsi"/>
        </w:rPr>
        <w:t xml:space="preserve"> </w:t>
      </w:r>
      <w:r w:rsidR="0093237E">
        <w:rPr>
          <w:rFonts w:asciiTheme="minorHAnsi" w:hAnsiTheme="minorHAnsi"/>
        </w:rPr>
        <w:t xml:space="preserve">of </w:t>
      </w:r>
      <w:r w:rsidR="0093237E">
        <w:rPr>
          <w:rFonts w:asciiTheme="minorHAnsi" w:hAnsiTheme="minorHAnsi"/>
          <w:i/>
        </w:rPr>
        <w:t xml:space="preserve">M. ovipneumoniae </w:t>
      </w:r>
      <w:r w:rsidR="0093237E">
        <w:rPr>
          <w:rFonts w:asciiTheme="minorHAnsi" w:hAnsiTheme="minorHAnsi"/>
        </w:rPr>
        <w:t>have</w:t>
      </w:r>
      <w:r w:rsidR="0093237E">
        <w:rPr>
          <w:rFonts w:asciiTheme="minorHAnsi" w:hAnsiTheme="minorHAnsi"/>
          <w:i/>
        </w:rPr>
        <w:t xml:space="preserve"> </w:t>
      </w:r>
      <w:r w:rsidR="00B5173E" w:rsidRPr="00B5173E">
        <w:rPr>
          <w:rFonts w:asciiTheme="minorHAnsi" w:hAnsiTheme="minorHAnsi"/>
        </w:rPr>
        <w:t xml:space="preserve">resulted in relatively mild (non-fatal) </w:t>
      </w:r>
      <w:r w:rsidR="00A45D1A">
        <w:rPr>
          <w:rFonts w:asciiTheme="minorHAnsi" w:hAnsiTheme="minorHAnsi"/>
        </w:rPr>
        <w:t>respiratory illness</w:t>
      </w:r>
      <w:r w:rsidR="00B5173E" w:rsidRPr="00B5173E">
        <w:rPr>
          <w:rFonts w:asciiTheme="minorHAnsi" w:hAnsiTheme="minorHAnsi"/>
        </w:rPr>
        <w:t xml:space="preserve">, dramatically different than the nearly 100% fatality </w:t>
      </w:r>
      <w:r w:rsidR="0093237E" w:rsidRPr="005059F2">
        <w:rPr>
          <w:rFonts w:asciiTheme="minorHAnsi" w:hAnsiTheme="minorHAnsi"/>
        </w:rPr>
        <w:t>reported from captive commingling with domestic sheep</w:t>
      </w:r>
      <w:r w:rsidR="005D50C2" w:rsidRPr="005059F2">
        <w:rPr>
          <w:rFonts w:asciiTheme="minorHAnsi" w:hAnsiTheme="minorHAnsi"/>
        </w:rPr>
        <w:t xml:space="preserve">. </w:t>
      </w:r>
      <w:r w:rsidR="00377FC0" w:rsidRPr="005059F2">
        <w:rPr>
          <w:rFonts w:asciiTheme="minorHAnsi" w:hAnsiTheme="minorHAnsi"/>
        </w:rPr>
        <w:t xml:space="preserve">To </w:t>
      </w:r>
      <w:r w:rsidR="0093237E" w:rsidRPr="005059F2">
        <w:rPr>
          <w:rFonts w:asciiTheme="minorHAnsi" w:hAnsiTheme="minorHAnsi"/>
        </w:rPr>
        <w:t>group sheep and goats</w:t>
      </w:r>
      <w:r w:rsidR="00377FC0" w:rsidRPr="005059F2">
        <w:rPr>
          <w:rFonts w:asciiTheme="minorHAnsi" w:hAnsiTheme="minorHAnsi"/>
        </w:rPr>
        <w:t xml:space="preserve"> together</w:t>
      </w:r>
      <w:r w:rsidR="0093237E" w:rsidRPr="005059F2">
        <w:rPr>
          <w:rFonts w:asciiTheme="minorHAnsi" w:hAnsiTheme="minorHAnsi"/>
        </w:rPr>
        <w:t>, and even packgoats and other types of domestic goats,</w:t>
      </w:r>
      <w:r w:rsidR="00377FC0" w:rsidRPr="005059F2">
        <w:rPr>
          <w:rFonts w:asciiTheme="minorHAnsi" w:hAnsiTheme="minorHAnsi"/>
        </w:rPr>
        <w:t xml:space="preserve"> in the discussion of </w:t>
      </w:r>
      <w:r w:rsidR="0093237E" w:rsidRPr="005059F2">
        <w:rPr>
          <w:rFonts w:asciiTheme="minorHAnsi" w:hAnsiTheme="minorHAnsi"/>
        </w:rPr>
        <w:t xml:space="preserve">pathogen or </w:t>
      </w:r>
      <w:r w:rsidR="00377FC0" w:rsidRPr="005059F2">
        <w:rPr>
          <w:rFonts w:asciiTheme="minorHAnsi" w:hAnsiTheme="minorHAnsi"/>
        </w:rPr>
        <w:t>disease transmission</w:t>
      </w:r>
      <w:r w:rsidR="00B5173E" w:rsidRPr="005059F2">
        <w:rPr>
          <w:rFonts w:asciiTheme="minorHAnsi" w:hAnsiTheme="minorHAnsi"/>
        </w:rPr>
        <w:t xml:space="preserve"> </w:t>
      </w:r>
      <w:r w:rsidR="00017441" w:rsidRPr="005059F2">
        <w:rPr>
          <w:rFonts w:asciiTheme="minorHAnsi" w:hAnsiTheme="minorHAnsi"/>
        </w:rPr>
        <w:t xml:space="preserve">falsely </w:t>
      </w:r>
      <w:r w:rsidR="00377FC0" w:rsidRPr="005059F2">
        <w:rPr>
          <w:rFonts w:asciiTheme="minorHAnsi" w:hAnsiTheme="minorHAnsi"/>
        </w:rPr>
        <w:t>implicate</w:t>
      </w:r>
      <w:r w:rsidR="0093237E" w:rsidRPr="005059F2">
        <w:rPr>
          <w:rFonts w:asciiTheme="minorHAnsi" w:hAnsiTheme="minorHAnsi"/>
        </w:rPr>
        <w:t>s</w:t>
      </w:r>
      <w:r w:rsidR="00377FC0" w:rsidRPr="005059F2">
        <w:rPr>
          <w:rFonts w:asciiTheme="minorHAnsi" w:hAnsiTheme="minorHAnsi"/>
        </w:rPr>
        <w:t xml:space="preserve"> packgoats in</w:t>
      </w:r>
      <w:r w:rsidR="00B5173E" w:rsidRPr="005059F2">
        <w:rPr>
          <w:rFonts w:asciiTheme="minorHAnsi" w:hAnsiTheme="minorHAnsi"/>
        </w:rPr>
        <w:t xml:space="preserve"> BHS die-off’s</w:t>
      </w:r>
      <w:r w:rsidR="005D50C2" w:rsidRPr="005059F2">
        <w:rPr>
          <w:rFonts w:asciiTheme="minorHAnsi" w:hAnsiTheme="minorHAnsi"/>
        </w:rPr>
        <w:t>.</w:t>
      </w:r>
    </w:p>
    <w:p w14:paraId="46FAF4C6" w14:textId="77777777" w:rsidR="00377FC0" w:rsidRPr="005059F2" w:rsidRDefault="00377FC0" w:rsidP="00377FC0">
      <w:pPr>
        <w:pStyle w:val="NormalWeb"/>
        <w:spacing w:before="0" w:beforeAutospacing="0" w:after="0" w:afterAutospacing="0"/>
        <w:rPr>
          <w:rFonts w:ascii="Calibri" w:hAnsi="Calibri"/>
        </w:rPr>
      </w:pPr>
    </w:p>
    <w:p w14:paraId="248D19E3" w14:textId="77777777" w:rsidR="005A0A2A" w:rsidRDefault="00B5173E" w:rsidP="00B073E6">
      <w:pPr>
        <w:pStyle w:val="NormalWeb"/>
        <w:spacing w:before="0" w:beforeAutospacing="0" w:after="0" w:afterAutospacing="0"/>
        <w:rPr>
          <w:rFonts w:ascii="Calibri" w:hAnsi="Calibri"/>
        </w:rPr>
      </w:pPr>
      <w:r w:rsidRPr="005059F2">
        <w:rPr>
          <w:rFonts w:ascii="Calibri" w:hAnsi="Calibri"/>
        </w:rPr>
        <w:t xml:space="preserve">      </w:t>
      </w:r>
      <w:r w:rsidR="001D0391" w:rsidRPr="005059F2">
        <w:rPr>
          <w:rFonts w:asciiTheme="minorHAnsi" w:hAnsiTheme="minorHAnsi"/>
        </w:rPr>
        <w:t>In m</w:t>
      </w:r>
      <w:r w:rsidR="005A0A2A" w:rsidRPr="005059F2">
        <w:rPr>
          <w:rFonts w:asciiTheme="minorHAnsi" w:hAnsiTheme="minorHAnsi"/>
        </w:rPr>
        <w:t>ore recent research</w:t>
      </w:r>
      <w:r w:rsidR="005A0A2A" w:rsidRPr="005059F2">
        <w:rPr>
          <w:rFonts w:ascii="Calibri" w:hAnsi="Calibri"/>
        </w:rPr>
        <w:t xml:space="preserve"> by Besser </w:t>
      </w:r>
      <w:r w:rsidR="0093237E" w:rsidRPr="005059F2">
        <w:rPr>
          <w:rFonts w:ascii="Calibri" w:hAnsi="Calibri"/>
          <w:i/>
        </w:rPr>
        <w:t xml:space="preserve">et al. </w:t>
      </w:r>
      <w:r w:rsidR="005A0A2A" w:rsidRPr="005059F2">
        <w:rPr>
          <w:rFonts w:ascii="Calibri" w:hAnsi="Calibri"/>
        </w:rPr>
        <w:t>(2016</w:t>
      </w:r>
      <w:r w:rsidR="005A0A2A" w:rsidRPr="0072791D">
        <w:rPr>
          <w:rFonts w:ascii="Calibri" w:hAnsi="Calibri"/>
        </w:rPr>
        <w:t>), not a single domestic goat or bighorn sheep succumbed to any sort of pneumonia</w:t>
      </w:r>
      <w:r w:rsidR="0093237E">
        <w:rPr>
          <w:rFonts w:ascii="Calibri" w:hAnsi="Calibri"/>
        </w:rPr>
        <w:t xml:space="preserve"> before or after being infected with a “goat type” of </w:t>
      </w:r>
      <w:r w:rsidR="0093237E">
        <w:rPr>
          <w:rFonts w:ascii="Calibri" w:hAnsi="Calibri"/>
          <w:i/>
        </w:rPr>
        <w:t>M. ovipneumoniae</w:t>
      </w:r>
      <w:r w:rsidR="005A0A2A" w:rsidRPr="0072791D">
        <w:rPr>
          <w:rFonts w:ascii="Calibri" w:hAnsi="Calibri"/>
        </w:rPr>
        <w:t xml:space="preserve"> and not a single animal died as a result of disease during the study</w:t>
      </w:r>
      <w:r w:rsidR="00B073E6" w:rsidRPr="0072791D">
        <w:rPr>
          <w:rFonts w:ascii="Calibri" w:hAnsi="Calibri"/>
        </w:rPr>
        <w:t xml:space="preserve">. </w:t>
      </w:r>
      <w:r w:rsidR="00253F44">
        <w:rPr>
          <w:rFonts w:ascii="Calibri" w:hAnsi="Calibri"/>
        </w:rPr>
        <w:t>D</w:t>
      </w:r>
      <w:r w:rsidR="00B073E6" w:rsidRPr="0072791D">
        <w:rPr>
          <w:rFonts w:ascii="Calibri" w:hAnsi="Calibri"/>
        </w:rPr>
        <w:t xml:space="preserve">omestic goats were not shown to cause deaths of bighorn sheep as a result of </w:t>
      </w:r>
      <w:r w:rsidR="0093237E">
        <w:rPr>
          <w:rFonts w:ascii="Calibri" w:hAnsi="Calibri"/>
        </w:rPr>
        <w:t>pathogen (“</w:t>
      </w:r>
      <w:r w:rsidR="00B073E6" w:rsidRPr="0072791D">
        <w:rPr>
          <w:rFonts w:ascii="Calibri" w:hAnsi="Calibri"/>
        </w:rPr>
        <w:t>disease</w:t>
      </w:r>
      <w:r w:rsidR="0093237E">
        <w:rPr>
          <w:rFonts w:ascii="Calibri" w:hAnsi="Calibri"/>
        </w:rPr>
        <w:t>”)</w:t>
      </w:r>
      <w:r w:rsidR="00B073E6" w:rsidRPr="0072791D">
        <w:rPr>
          <w:rFonts w:ascii="Calibri" w:hAnsi="Calibri"/>
        </w:rPr>
        <w:t xml:space="preserve"> transmission, even when</w:t>
      </w:r>
      <w:r w:rsidR="001D0391" w:rsidRPr="0072791D">
        <w:rPr>
          <w:rFonts w:ascii="Calibri" w:hAnsi="Calibri"/>
        </w:rPr>
        <w:t xml:space="preserve"> the 3 study</w:t>
      </w:r>
      <w:r w:rsidR="00B073E6" w:rsidRPr="0072791D">
        <w:rPr>
          <w:rFonts w:ascii="Calibri" w:hAnsi="Calibri"/>
        </w:rPr>
        <w:t xml:space="preserve"> goats</w:t>
      </w:r>
      <w:r w:rsidR="001D0391" w:rsidRPr="0072791D">
        <w:rPr>
          <w:rFonts w:ascii="Calibri" w:hAnsi="Calibri"/>
        </w:rPr>
        <w:t xml:space="preserve">, </w:t>
      </w:r>
      <w:r w:rsidR="0093237E">
        <w:rPr>
          <w:rFonts w:ascii="Calibri" w:hAnsi="Calibri"/>
        </w:rPr>
        <w:t xml:space="preserve">were inoculated/infected with a “goat type” of </w:t>
      </w:r>
      <w:r w:rsidR="0093237E">
        <w:rPr>
          <w:rFonts w:ascii="Calibri" w:hAnsi="Calibri"/>
          <w:i/>
        </w:rPr>
        <w:t xml:space="preserve">M. ovipneumoniae </w:t>
      </w:r>
      <w:r w:rsidR="00B073E6" w:rsidRPr="0072791D">
        <w:rPr>
          <w:rFonts w:ascii="Calibri" w:hAnsi="Calibri"/>
        </w:rPr>
        <w:t xml:space="preserve">and forced to commingle with bighorn sheep for 100 days. All </w:t>
      </w:r>
      <w:r w:rsidR="0093237E">
        <w:rPr>
          <w:rFonts w:ascii="Calibri" w:hAnsi="Calibri"/>
        </w:rPr>
        <w:t xml:space="preserve">animals in the study, both the domestic goats and bighorn sheep began showing </w:t>
      </w:r>
      <w:r w:rsidR="00B073E6" w:rsidRPr="0072791D">
        <w:rPr>
          <w:rFonts w:ascii="Calibri" w:hAnsi="Calibri"/>
        </w:rPr>
        <w:t>symptoms of respiratory illness</w:t>
      </w:r>
      <w:r w:rsidR="0093237E">
        <w:rPr>
          <w:rFonts w:ascii="Calibri" w:hAnsi="Calibri"/>
        </w:rPr>
        <w:t>, and all of them recovered</w:t>
      </w:r>
      <w:r w:rsidR="00B073E6" w:rsidRPr="0072791D">
        <w:rPr>
          <w:rFonts w:ascii="Calibri" w:hAnsi="Calibri"/>
        </w:rPr>
        <w:t xml:space="preserve"> prior to being euthanized</w:t>
      </w:r>
      <w:r w:rsidR="0093237E">
        <w:rPr>
          <w:rFonts w:ascii="Calibri" w:hAnsi="Calibri"/>
        </w:rPr>
        <w:t xml:space="preserve"> by the researchers</w:t>
      </w:r>
      <w:r w:rsidR="005A0A2A" w:rsidRPr="0072791D">
        <w:rPr>
          <w:rFonts w:ascii="Calibri" w:hAnsi="Calibri"/>
        </w:rPr>
        <w:t>.</w:t>
      </w:r>
      <w:r w:rsidR="0093237E">
        <w:rPr>
          <w:rFonts w:ascii="Calibri" w:hAnsi="Calibri"/>
        </w:rPr>
        <w:t xml:space="preserve">  While the publication would imply that “sub-lethal pneumonia” was induced in the bighorn sheep in this study, this is not consistent with the histopathology reports from lung tissue that was submitted to the Washington Animal Disease Diagnostic Laboratory in Pullman, WA.</w:t>
      </w:r>
      <w:r w:rsidR="00A964D9">
        <w:rPr>
          <w:rFonts w:ascii="Calibri" w:hAnsi="Calibri"/>
        </w:rPr>
        <w:t xml:space="preserve">  Those reports indicated that there were minimal to mild changes that are typically seen in small </w:t>
      </w:r>
      <w:r w:rsidR="00A964D9">
        <w:rPr>
          <w:rFonts w:ascii="Calibri" w:hAnsi="Calibri"/>
        </w:rPr>
        <w:lastRenderedPageBreak/>
        <w:t xml:space="preserve">ruminants that are infected with </w:t>
      </w:r>
      <w:r w:rsidR="00A964D9">
        <w:rPr>
          <w:rFonts w:ascii="Calibri" w:hAnsi="Calibri"/>
          <w:i/>
        </w:rPr>
        <w:t>M. ovipneumoniae</w:t>
      </w:r>
      <w:r w:rsidR="00A964D9">
        <w:rPr>
          <w:rFonts w:ascii="Calibri" w:hAnsi="Calibri"/>
        </w:rPr>
        <w:t xml:space="preserve"> (bronchiolar associated lymphoid tissue (BALT) hyperplasia and hyperplasia of the bronchial/bronchiolar</w:t>
      </w:r>
      <w:r w:rsidR="005A0A2A" w:rsidRPr="0072791D">
        <w:rPr>
          <w:rFonts w:ascii="Calibri" w:hAnsi="Calibri"/>
        </w:rPr>
        <w:t xml:space="preserve"> </w:t>
      </w:r>
      <w:r w:rsidR="00A964D9">
        <w:rPr>
          <w:rFonts w:ascii="Calibri" w:hAnsi="Calibri"/>
        </w:rPr>
        <w:t>epithelium); but no diagnosis of pneumonia was reported.</w:t>
      </w:r>
    </w:p>
    <w:p w14:paraId="5426D7A8" w14:textId="77777777" w:rsidR="005A0A2A" w:rsidRPr="0072791D" w:rsidRDefault="005A0A2A" w:rsidP="005714C5">
      <w:pPr>
        <w:pStyle w:val="NormalWeb"/>
        <w:spacing w:before="0" w:beforeAutospacing="0" w:after="0" w:afterAutospacing="0"/>
        <w:rPr>
          <w:rFonts w:asciiTheme="minorHAnsi" w:hAnsiTheme="minorHAnsi"/>
        </w:rPr>
      </w:pPr>
    </w:p>
    <w:p w14:paraId="712C18BA" w14:textId="77777777" w:rsidR="005D50C2" w:rsidRPr="00A97D26" w:rsidRDefault="001D0391" w:rsidP="00F041B3">
      <w:pPr>
        <w:pStyle w:val="Default"/>
        <w:rPr>
          <w:rFonts w:asciiTheme="minorHAnsi" w:hAnsiTheme="minorHAnsi" w:cstheme="minorHAnsi"/>
        </w:rPr>
      </w:pPr>
      <w:r w:rsidRPr="00A97D26">
        <w:rPr>
          <w:rFonts w:asciiTheme="minorHAnsi" w:hAnsiTheme="minorHAnsi" w:cstheme="minorHAnsi"/>
        </w:rPr>
        <w:t xml:space="preserve">      </w:t>
      </w:r>
      <w:r w:rsidR="00D72424" w:rsidRPr="00A97D26">
        <w:rPr>
          <w:rFonts w:asciiTheme="minorHAnsi" w:hAnsiTheme="minorHAnsi" w:cstheme="minorHAnsi"/>
        </w:rPr>
        <w:t xml:space="preserve">NAPgA </w:t>
      </w:r>
      <w:r w:rsidR="00D72424" w:rsidRPr="00A97D26">
        <w:rPr>
          <w:rFonts w:asciiTheme="minorHAnsi" w:hAnsiTheme="minorHAnsi" w:cstheme="minorHAnsi"/>
          <w:color w:val="auto"/>
        </w:rPr>
        <w:t xml:space="preserve">is the leading organization </w:t>
      </w:r>
      <w:r w:rsidR="0019249E" w:rsidRPr="00A97D26">
        <w:rPr>
          <w:rFonts w:asciiTheme="minorHAnsi" w:hAnsiTheme="minorHAnsi" w:cstheme="minorHAnsi"/>
          <w:color w:val="auto"/>
        </w:rPr>
        <w:t xml:space="preserve">in making recommendations on how to safely recreate with packgoats around </w:t>
      </w:r>
      <w:r w:rsidR="00161789" w:rsidRPr="00A97D26">
        <w:rPr>
          <w:rFonts w:asciiTheme="minorHAnsi" w:hAnsiTheme="minorHAnsi" w:cstheme="minorHAnsi"/>
          <w:color w:val="auto"/>
        </w:rPr>
        <w:t xml:space="preserve">BHS </w:t>
      </w:r>
      <w:r w:rsidR="0019249E" w:rsidRPr="00A97D26">
        <w:rPr>
          <w:rFonts w:asciiTheme="minorHAnsi" w:hAnsiTheme="minorHAnsi" w:cstheme="minorHAnsi"/>
          <w:color w:val="auto"/>
        </w:rPr>
        <w:t>habitat.</w:t>
      </w:r>
      <w:r w:rsidR="00534DBB" w:rsidRPr="00A97D26">
        <w:rPr>
          <w:rFonts w:asciiTheme="minorHAnsi" w:hAnsiTheme="minorHAnsi" w:cstheme="minorHAnsi"/>
          <w:color w:val="auto"/>
        </w:rPr>
        <w:t xml:space="preserve"> </w:t>
      </w:r>
      <w:r w:rsidR="00A45D1A" w:rsidRPr="00A97D26">
        <w:rPr>
          <w:rFonts w:asciiTheme="minorHAnsi" w:hAnsiTheme="minorHAnsi" w:cstheme="minorHAnsi"/>
          <w:color w:val="auto"/>
        </w:rPr>
        <w:t xml:space="preserve">The complete </w:t>
      </w:r>
      <w:r w:rsidR="005D50C2" w:rsidRPr="00A97D26">
        <w:rPr>
          <w:rFonts w:asciiTheme="minorHAnsi" w:hAnsiTheme="minorHAnsi" w:cstheme="minorHAnsi"/>
          <w:color w:val="auto"/>
        </w:rPr>
        <w:t>lack</w:t>
      </w:r>
      <w:r w:rsidR="005059F2" w:rsidRPr="00A97D26">
        <w:rPr>
          <w:rFonts w:asciiTheme="minorHAnsi" w:hAnsiTheme="minorHAnsi" w:cstheme="minorHAnsi"/>
          <w:color w:val="auto"/>
        </w:rPr>
        <w:t xml:space="preserve"> </w:t>
      </w:r>
      <w:r w:rsidR="005D50C2" w:rsidRPr="00A97D26">
        <w:rPr>
          <w:rFonts w:asciiTheme="minorHAnsi" w:hAnsiTheme="minorHAnsi" w:cstheme="minorHAnsi"/>
          <w:color w:val="auto"/>
        </w:rPr>
        <w:t xml:space="preserve">of </w:t>
      </w:r>
      <w:r w:rsidR="00A964D9" w:rsidRPr="00A97D26">
        <w:rPr>
          <w:rFonts w:asciiTheme="minorHAnsi" w:hAnsiTheme="minorHAnsi" w:cstheme="minorHAnsi"/>
          <w:color w:val="auto"/>
        </w:rPr>
        <w:t xml:space="preserve">relevant research regarding </w:t>
      </w:r>
      <w:r w:rsidR="00A964D9" w:rsidRPr="00A97D26">
        <w:rPr>
          <w:rFonts w:asciiTheme="minorHAnsi" w:hAnsiTheme="minorHAnsi" w:cstheme="minorHAnsi"/>
          <w:i/>
          <w:color w:val="auto"/>
        </w:rPr>
        <w:t>M. ovipneumoniae</w:t>
      </w:r>
      <w:r w:rsidR="005D50C2" w:rsidRPr="00A97D26">
        <w:rPr>
          <w:rFonts w:asciiTheme="minorHAnsi" w:hAnsiTheme="minorHAnsi" w:cstheme="minorHAnsi"/>
          <w:color w:val="auto"/>
        </w:rPr>
        <w:t xml:space="preserve"> prevalence in packgoats lead</w:t>
      </w:r>
      <w:r w:rsidR="00A45D1A" w:rsidRPr="00A97D26">
        <w:rPr>
          <w:rFonts w:asciiTheme="minorHAnsi" w:hAnsiTheme="minorHAnsi" w:cstheme="minorHAnsi"/>
          <w:color w:val="auto"/>
        </w:rPr>
        <w:t xml:space="preserve"> </w:t>
      </w:r>
      <w:r w:rsidR="00534DBB" w:rsidRPr="00A97D26">
        <w:rPr>
          <w:rFonts w:asciiTheme="minorHAnsi" w:hAnsiTheme="minorHAnsi" w:cstheme="minorHAnsi"/>
          <w:color w:val="auto"/>
        </w:rPr>
        <w:t>NAPgA</w:t>
      </w:r>
      <w:r w:rsidR="0019249E" w:rsidRPr="00A97D26">
        <w:rPr>
          <w:rFonts w:asciiTheme="minorHAnsi" w:hAnsiTheme="minorHAnsi" w:cstheme="minorHAnsi"/>
          <w:color w:val="auto"/>
        </w:rPr>
        <w:t xml:space="preserve"> </w:t>
      </w:r>
      <w:r w:rsidR="00A45D1A" w:rsidRPr="00A97D26">
        <w:rPr>
          <w:rFonts w:asciiTheme="minorHAnsi" w:hAnsiTheme="minorHAnsi" w:cstheme="minorHAnsi"/>
          <w:color w:val="auto"/>
        </w:rPr>
        <w:t xml:space="preserve">to contact the </w:t>
      </w:r>
      <w:r w:rsidR="00534DBB" w:rsidRPr="00A97D26">
        <w:rPr>
          <w:rFonts w:asciiTheme="minorHAnsi" w:hAnsiTheme="minorHAnsi" w:cstheme="minorHAnsi"/>
          <w:color w:val="auto"/>
        </w:rPr>
        <w:t>USDA - Agricultural Research Unit - Animal Disease Research Unit</w:t>
      </w:r>
      <w:r w:rsidR="00AF752D" w:rsidRPr="00A97D26">
        <w:rPr>
          <w:rFonts w:asciiTheme="minorHAnsi" w:hAnsiTheme="minorHAnsi" w:cstheme="minorHAnsi"/>
          <w:color w:val="auto"/>
        </w:rPr>
        <w:t xml:space="preserve"> (ARDU)</w:t>
      </w:r>
      <w:r w:rsidR="00534DBB" w:rsidRPr="00A97D26">
        <w:rPr>
          <w:rFonts w:asciiTheme="minorHAnsi" w:hAnsiTheme="minorHAnsi" w:cstheme="minorHAnsi"/>
          <w:color w:val="auto"/>
        </w:rPr>
        <w:t xml:space="preserve"> </w:t>
      </w:r>
      <w:r w:rsidR="00A45D1A" w:rsidRPr="00A97D26">
        <w:rPr>
          <w:rFonts w:asciiTheme="minorHAnsi" w:hAnsiTheme="minorHAnsi" w:cstheme="minorHAnsi"/>
          <w:color w:val="auto"/>
        </w:rPr>
        <w:t>in December of 2015. ADRU and APHIS (</w:t>
      </w:r>
      <w:r w:rsidR="00AF752D" w:rsidRPr="00A97D26">
        <w:rPr>
          <w:rFonts w:asciiTheme="minorHAnsi" w:hAnsiTheme="minorHAnsi" w:cstheme="minorHAnsi"/>
          <w:color w:val="auto"/>
          <w:shd w:val="clear" w:color="auto" w:fill="FFFFFF"/>
        </w:rPr>
        <w:t>Animal and Plant Health Inspection Service</w:t>
      </w:r>
      <w:r w:rsidR="00AF752D" w:rsidRPr="00A97D26">
        <w:rPr>
          <w:rFonts w:asciiTheme="minorHAnsi" w:hAnsiTheme="minorHAnsi" w:cstheme="minorHAnsi"/>
          <w:color w:val="auto"/>
        </w:rPr>
        <w:t xml:space="preserve">) </w:t>
      </w:r>
      <w:r w:rsidR="00A45D1A" w:rsidRPr="00A97D26">
        <w:rPr>
          <w:rFonts w:asciiTheme="minorHAnsi" w:hAnsiTheme="minorHAnsi" w:cstheme="minorHAnsi"/>
          <w:color w:val="auto"/>
        </w:rPr>
        <w:t>developed a</w:t>
      </w:r>
      <w:r w:rsidR="00A964D9" w:rsidRPr="00A97D26">
        <w:rPr>
          <w:rFonts w:asciiTheme="minorHAnsi" w:hAnsiTheme="minorHAnsi" w:cstheme="minorHAnsi"/>
          <w:color w:val="auto"/>
        </w:rPr>
        <w:t xml:space="preserve"> packgoat</w:t>
      </w:r>
      <w:r w:rsidR="00A964D9" w:rsidRPr="00A97D26">
        <w:rPr>
          <w:rFonts w:asciiTheme="minorHAnsi" w:hAnsiTheme="minorHAnsi" w:cstheme="minorHAnsi"/>
        </w:rPr>
        <w:t xml:space="preserve"> </w:t>
      </w:r>
      <w:r w:rsidR="00A964D9" w:rsidRPr="00A97D26">
        <w:rPr>
          <w:rFonts w:asciiTheme="minorHAnsi" w:hAnsiTheme="minorHAnsi" w:cstheme="minorHAnsi"/>
          <w:i/>
        </w:rPr>
        <w:t xml:space="preserve">M. ovipneumoniae </w:t>
      </w:r>
      <w:r w:rsidR="00A45D1A" w:rsidRPr="00A97D26">
        <w:rPr>
          <w:rFonts w:asciiTheme="minorHAnsi" w:hAnsiTheme="minorHAnsi" w:cstheme="minorHAnsi"/>
        </w:rPr>
        <w:t>surveillance research project</w:t>
      </w:r>
      <w:r w:rsidR="00534DBB" w:rsidRPr="00A97D26">
        <w:rPr>
          <w:rFonts w:asciiTheme="minorHAnsi" w:hAnsiTheme="minorHAnsi" w:cstheme="minorHAnsi"/>
        </w:rPr>
        <w:t>.</w:t>
      </w:r>
    </w:p>
    <w:p w14:paraId="43BD8976" w14:textId="77777777" w:rsidR="00D51216" w:rsidRPr="00A97D26" w:rsidRDefault="005D50C2" w:rsidP="00A86FD9">
      <w:pPr>
        <w:pStyle w:val="NormalWeb"/>
        <w:spacing w:before="0" w:beforeAutospacing="0" w:after="0" w:afterAutospacing="0"/>
        <w:rPr>
          <w:rFonts w:asciiTheme="minorHAnsi" w:hAnsiTheme="minorHAnsi" w:cstheme="minorHAnsi"/>
        </w:rPr>
      </w:pPr>
      <w:r w:rsidRPr="00A97D26">
        <w:rPr>
          <w:rFonts w:asciiTheme="minorHAnsi" w:hAnsiTheme="minorHAnsi" w:cstheme="minorHAnsi"/>
        </w:rPr>
        <w:t xml:space="preserve">      </w:t>
      </w:r>
    </w:p>
    <w:p w14:paraId="594F514D" w14:textId="77777777" w:rsidR="00A86FD9" w:rsidRPr="00A86FD9" w:rsidRDefault="00534DBB" w:rsidP="00D51216">
      <w:pPr>
        <w:pStyle w:val="NormalWeb"/>
        <w:spacing w:before="0" w:beforeAutospacing="0" w:after="0" w:afterAutospacing="0"/>
        <w:rPr>
          <w:rFonts w:asciiTheme="minorHAnsi" w:hAnsiTheme="minorHAnsi"/>
          <w:color w:val="000000"/>
        </w:rPr>
      </w:pPr>
      <w:r w:rsidRPr="00A86FD9">
        <w:rPr>
          <w:rFonts w:asciiTheme="minorHAnsi" w:hAnsiTheme="minorHAnsi"/>
        </w:rPr>
        <w:t xml:space="preserve"> </w:t>
      </w:r>
      <w:r w:rsidR="00D51216">
        <w:rPr>
          <w:rFonts w:asciiTheme="minorHAnsi" w:hAnsiTheme="minorHAnsi"/>
        </w:rPr>
        <w:t xml:space="preserve">     </w:t>
      </w:r>
      <w:r w:rsidR="0072791D" w:rsidRPr="00A86FD9">
        <w:rPr>
          <w:rFonts w:asciiTheme="minorHAnsi" w:hAnsiTheme="minorHAnsi"/>
        </w:rPr>
        <w:t xml:space="preserve">In the </w:t>
      </w:r>
      <w:r w:rsidR="00A45D1A" w:rsidRPr="00A86FD9">
        <w:rPr>
          <w:rFonts w:asciiTheme="minorHAnsi" w:hAnsiTheme="minorHAnsi"/>
        </w:rPr>
        <w:t>spring</w:t>
      </w:r>
      <w:r w:rsidR="0072791D" w:rsidRPr="00A86FD9">
        <w:rPr>
          <w:rFonts w:asciiTheme="minorHAnsi" w:hAnsiTheme="minorHAnsi"/>
        </w:rPr>
        <w:t xml:space="preserve"> of 2016 </w:t>
      </w:r>
      <w:r w:rsidR="0072791D" w:rsidRPr="005059F2">
        <w:rPr>
          <w:rFonts w:asciiTheme="minorHAnsi" w:hAnsiTheme="minorHAnsi"/>
        </w:rPr>
        <w:t xml:space="preserve">NAPgA recruited packgoat owners to participate </w:t>
      </w:r>
      <w:r w:rsidR="00A86FD9" w:rsidRPr="005059F2">
        <w:rPr>
          <w:rFonts w:asciiTheme="minorHAnsi" w:hAnsiTheme="minorHAnsi"/>
        </w:rPr>
        <w:t xml:space="preserve">in this research </w:t>
      </w:r>
      <w:r w:rsidR="0072791D" w:rsidRPr="005059F2">
        <w:rPr>
          <w:rFonts w:asciiTheme="minorHAnsi" w:hAnsiTheme="minorHAnsi"/>
        </w:rPr>
        <w:t>project.</w:t>
      </w:r>
      <w:r w:rsidR="00404795" w:rsidRPr="005059F2">
        <w:rPr>
          <w:rFonts w:asciiTheme="minorHAnsi" w:hAnsiTheme="minorHAnsi"/>
        </w:rPr>
        <w:t xml:space="preserve"> Consent was obtained</w:t>
      </w:r>
      <w:r w:rsidR="00A964D9" w:rsidRPr="005059F2">
        <w:rPr>
          <w:rFonts w:asciiTheme="minorHAnsi" w:hAnsiTheme="minorHAnsi"/>
        </w:rPr>
        <w:t xml:space="preserve"> from each packgoat owner</w:t>
      </w:r>
      <w:r w:rsidR="00404795" w:rsidRPr="005059F2">
        <w:rPr>
          <w:rFonts w:asciiTheme="minorHAnsi" w:hAnsiTheme="minorHAnsi"/>
        </w:rPr>
        <w:t xml:space="preserve">. </w:t>
      </w:r>
      <w:proofErr w:type="gramStart"/>
      <w:r w:rsidR="00A86FD9" w:rsidRPr="005059F2">
        <w:rPr>
          <w:rFonts w:asciiTheme="minorHAnsi" w:hAnsiTheme="minorHAnsi"/>
        </w:rPr>
        <w:t>The majority of</w:t>
      </w:r>
      <w:proofErr w:type="gramEnd"/>
      <w:r w:rsidR="00A86FD9" w:rsidRPr="005059F2">
        <w:rPr>
          <w:rFonts w:asciiTheme="minorHAnsi" w:hAnsiTheme="minorHAnsi"/>
        </w:rPr>
        <w:t xml:space="preserve"> samples were collected by APHIS personnel and the remainder by </w:t>
      </w:r>
      <w:r w:rsidR="007B6DD8" w:rsidRPr="005059F2">
        <w:rPr>
          <w:rFonts w:asciiTheme="minorHAnsi" w:hAnsiTheme="minorHAnsi"/>
        </w:rPr>
        <w:t xml:space="preserve">Margaret </w:t>
      </w:r>
      <w:r w:rsidR="00A86FD9" w:rsidRPr="005059F2">
        <w:rPr>
          <w:rFonts w:asciiTheme="minorHAnsi" w:hAnsiTheme="minorHAnsi"/>
        </w:rPr>
        <w:t>Highland, DVM, PhD, Dipl. ACVP.  Duplicate swabs were collected by both APHIS</w:t>
      </w:r>
      <w:r w:rsidR="00A964D9" w:rsidRPr="005059F2">
        <w:rPr>
          <w:rFonts w:asciiTheme="minorHAnsi" w:hAnsiTheme="minorHAnsi"/>
        </w:rPr>
        <w:t xml:space="preserve"> personnel</w:t>
      </w:r>
      <w:r w:rsidR="00A86FD9" w:rsidRPr="005059F2">
        <w:rPr>
          <w:rFonts w:asciiTheme="minorHAnsi" w:hAnsiTheme="minorHAnsi"/>
        </w:rPr>
        <w:t xml:space="preserve"> and Dr</w:t>
      </w:r>
      <w:r w:rsidR="00A964D9" w:rsidRPr="005059F2">
        <w:rPr>
          <w:rFonts w:asciiTheme="minorHAnsi" w:hAnsiTheme="minorHAnsi"/>
        </w:rPr>
        <w:t>.</w:t>
      </w:r>
      <w:r w:rsidR="00A86FD9" w:rsidRPr="005059F2">
        <w:rPr>
          <w:rFonts w:asciiTheme="minorHAnsi" w:hAnsiTheme="minorHAnsi"/>
        </w:rPr>
        <w:t xml:space="preserve"> Highland</w:t>
      </w:r>
      <w:r w:rsidR="00A86FD9" w:rsidRPr="00A86FD9">
        <w:rPr>
          <w:rFonts w:asciiTheme="minorHAnsi" w:hAnsiTheme="minorHAnsi"/>
          <w:color w:val="000000"/>
        </w:rPr>
        <w:t xml:space="preserve">.  One swab was tested in </w:t>
      </w:r>
      <w:r w:rsidR="00A86FD9" w:rsidRPr="00457625">
        <w:rPr>
          <w:rFonts w:asciiTheme="minorHAnsi" w:hAnsiTheme="minorHAnsi"/>
          <w:color w:val="000000"/>
        </w:rPr>
        <w:t>the</w:t>
      </w:r>
      <w:r w:rsidR="00457625">
        <w:rPr>
          <w:rFonts w:asciiTheme="minorHAnsi" w:hAnsiTheme="minorHAnsi"/>
          <w:color w:val="000000"/>
        </w:rPr>
        <w:t xml:space="preserve"> </w:t>
      </w:r>
      <w:r w:rsidR="00457625" w:rsidRPr="00457625">
        <w:rPr>
          <w:rFonts w:asciiTheme="minorHAnsi" w:hAnsiTheme="minorHAnsi"/>
        </w:rPr>
        <w:t>ADRU-ARS-USDA</w:t>
      </w:r>
      <w:r w:rsidR="00457625">
        <w:rPr>
          <w:rFonts w:asciiTheme="minorHAnsi" w:hAnsiTheme="minorHAnsi"/>
        </w:rPr>
        <w:t xml:space="preserve"> lab</w:t>
      </w:r>
      <w:r w:rsidR="00A964D9">
        <w:t>oratory</w:t>
      </w:r>
      <w:r w:rsidR="00A86FD9" w:rsidRPr="00457625">
        <w:rPr>
          <w:rFonts w:asciiTheme="minorHAnsi" w:hAnsiTheme="minorHAnsi"/>
          <w:color w:val="000000"/>
        </w:rPr>
        <w:t xml:space="preserve"> </w:t>
      </w:r>
      <w:r w:rsidR="00A86FD9" w:rsidRPr="00A86FD9">
        <w:rPr>
          <w:rFonts w:asciiTheme="minorHAnsi" w:hAnsiTheme="minorHAnsi"/>
          <w:color w:val="000000"/>
        </w:rPr>
        <w:t>and the other was tested in the Washington Animal Disease Laboratory (e</w:t>
      </w:r>
      <w:r w:rsidR="00A964D9">
        <w:rPr>
          <w:rFonts w:asciiTheme="minorHAnsi" w:hAnsiTheme="minorHAnsi"/>
          <w:color w:val="000000"/>
        </w:rPr>
        <w:t>xcept for kids &lt;6 months of age</w:t>
      </w:r>
      <w:r w:rsidR="00C81BF2">
        <w:rPr>
          <w:rFonts w:asciiTheme="minorHAnsi" w:hAnsiTheme="minorHAnsi"/>
          <w:color w:val="000000"/>
        </w:rPr>
        <w:t xml:space="preserve"> and some of the non-packers that were also tested</w:t>
      </w:r>
      <w:r w:rsidR="00A964D9">
        <w:rPr>
          <w:rFonts w:asciiTheme="minorHAnsi" w:hAnsiTheme="minorHAnsi"/>
          <w:color w:val="000000"/>
        </w:rPr>
        <w:t>, which were tested only in the USDA-ARS-ADRU laboratory, as a means to save on research funds,</w:t>
      </w:r>
      <w:r w:rsidR="00C81BF2">
        <w:rPr>
          <w:rFonts w:asciiTheme="minorHAnsi" w:hAnsiTheme="minorHAnsi"/>
          <w:color w:val="000000"/>
        </w:rPr>
        <w:t xml:space="preserve"> since these animals</w:t>
      </w:r>
      <w:r w:rsidR="00A86FD9" w:rsidRPr="00A86FD9">
        <w:rPr>
          <w:rFonts w:asciiTheme="minorHAnsi" w:hAnsiTheme="minorHAnsi"/>
          <w:color w:val="000000"/>
        </w:rPr>
        <w:t xml:space="preserve"> are not used for packing). </w:t>
      </w:r>
    </w:p>
    <w:p w14:paraId="52EEE438" w14:textId="77777777" w:rsidR="00A86FD9" w:rsidRDefault="00A86FD9" w:rsidP="00F041B3">
      <w:pPr>
        <w:pStyle w:val="Default"/>
      </w:pPr>
    </w:p>
    <w:p w14:paraId="31B60BBD" w14:textId="77777777" w:rsidR="00185EBD" w:rsidRDefault="00185EBD" w:rsidP="00185EBD">
      <w:pPr>
        <w:pStyle w:val="NormalWeb"/>
        <w:spacing w:before="0" w:beforeAutospacing="0" w:after="0" w:afterAutospacing="0"/>
        <w:rPr>
          <w:rFonts w:ascii="Calibri" w:hAnsi="Calibri"/>
          <w:color w:val="000000"/>
        </w:rPr>
      </w:pPr>
      <w:r w:rsidRPr="005059F2">
        <w:rPr>
          <w:rFonts w:ascii="Calibri" w:hAnsi="Calibri"/>
        </w:rPr>
        <w:t xml:space="preserve">A </w:t>
      </w:r>
      <w:r w:rsidRPr="005059F2">
        <w:rPr>
          <w:rFonts w:ascii="Calibri" w:hAnsi="Calibri"/>
          <w:b/>
          <w:bCs/>
        </w:rPr>
        <w:t>packgoat</w:t>
      </w:r>
      <w:r>
        <w:rPr>
          <w:rFonts w:ascii="Calibri" w:hAnsi="Calibri"/>
          <w:b/>
          <w:bCs/>
          <w:color w:val="000000"/>
        </w:rPr>
        <w:t xml:space="preserve"> owner survey</w:t>
      </w:r>
      <w:r>
        <w:rPr>
          <w:rFonts w:ascii="Calibri" w:hAnsi="Calibri"/>
          <w:color w:val="000000"/>
        </w:rPr>
        <w:t xml:space="preserve"> was completed. Information obtained was as follows:</w:t>
      </w:r>
    </w:p>
    <w:p w14:paraId="2FED31DF" w14:textId="77777777" w:rsidR="00185EBD" w:rsidRDefault="00185EBD" w:rsidP="00185EBD">
      <w:pPr>
        <w:pStyle w:val="NormalWeb"/>
        <w:spacing w:before="0" w:beforeAutospacing="0" w:after="0" w:afterAutospacing="0"/>
        <w:rPr>
          <w:rFonts w:ascii="Calibri" w:hAnsi="Calibri"/>
          <w:color w:val="000000"/>
        </w:rPr>
      </w:pPr>
      <w:r>
        <w:rPr>
          <w:rFonts w:ascii="Calibri" w:hAnsi="Calibri"/>
          <w:color w:val="000000"/>
        </w:rPr>
        <w:t>•Goat information: Age, Sex, Breed</w:t>
      </w:r>
    </w:p>
    <w:p w14:paraId="399EF42E" w14:textId="77777777" w:rsidR="00185EBD" w:rsidRDefault="00185EBD" w:rsidP="00185EBD">
      <w:pPr>
        <w:pStyle w:val="NormalWeb"/>
        <w:spacing w:before="0" w:beforeAutospacing="0" w:after="0" w:afterAutospacing="0"/>
        <w:rPr>
          <w:rFonts w:ascii="Calibri" w:hAnsi="Calibri"/>
          <w:color w:val="000000"/>
        </w:rPr>
      </w:pPr>
      <w:r>
        <w:rPr>
          <w:rFonts w:ascii="Calibri" w:hAnsi="Calibri"/>
          <w:color w:val="000000"/>
        </w:rPr>
        <w:t>•Number of goats o</w:t>
      </w:r>
      <w:r w:rsidR="00A964D9">
        <w:rPr>
          <w:rFonts w:ascii="Calibri" w:hAnsi="Calibri"/>
          <w:color w:val="000000"/>
        </w:rPr>
        <w:t>n premises (packers, non-packers</w:t>
      </w:r>
      <w:r>
        <w:rPr>
          <w:rFonts w:ascii="Calibri" w:hAnsi="Calibri"/>
          <w:color w:val="000000"/>
        </w:rPr>
        <w:t>)</w:t>
      </w:r>
    </w:p>
    <w:p w14:paraId="220A5D15" w14:textId="77777777" w:rsidR="00185EBD" w:rsidRDefault="00185EBD" w:rsidP="00185EBD">
      <w:pPr>
        <w:pStyle w:val="NormalWeb"/>
        <w:spacing w:before="0" w:beforeAutospacing="0" w:after="0" w:afterAutospacing="0"/>
        <w:rPr>
          <w:rFonts w:ascii="Calibri" w:hAnsi="Calibri"/>
          <w:color w:val="000000"/>
        </w:rPr>
      </w:pPr>
      <w:r>
        <w:rPr>
          <w:rFonts w:ascii="Calibri" w:hAnsi="Calibri"/>
          <w:color w:val="000000"/>
        </w:rPr>
        <w:t>•Illness(es) within the last year, including pinkeye/respiratory disease</w:t>
      </w:r>
    </w:p>
    <w:p w14:paraId="02A1B657" w14:textId="77777777" w:rsidR="00185EBD" w:rsidRDefault="00185EBD" w:rsidP="00185EBD">
      <w:pPr>
        <w:pStyle w:val="NormalWeb"/>
        <w:spacing w:before="0" w:beforeAutospacing="0" w:after="0" w:afterAutospacing="0"/>
        <w:rPr>
          <w:rFonts w:ascii="Calibri" w:hAnsi="Calibri"/>
          <w:color w:val="000000"/>
        </w:rPr>
      </w:pPr>
      <w:r>
        <w:rPr>
          <w:rFonts w:ascii="Calibri" w:hAnsi="Calibri"/>
          <w:color w:val="000000"/>
        </w:rPr>
        <w:t>•Any recent (last month) use of antibiotics</w:t>
      </w:r>
    </w:p>
    <w:p w14:paraId="10DCD491" w14:textId="77777777" w:rsidR="00185EBD" w:rsidRDefault="00185EBD" w:rsidP="00185EBD">
      <w:pPr>
        <w:pStyle w:val="NormalWeb"/>
        <w:spacing w:before="0" w:beforeAutospacing="0" w:after="0" w:afterAutospacing="0"/>
        <w:rPr>
          <w:rFonts w:ascii="Calibri" w:hAnsi="Calibri"/>
          <w:color w:val="000000"/>
        </w:rPr>
      </w:pPr>
      <w:r>
        <w:rPr>
          <w:rFonts w:ascii="Calibri" w:hAnsi="Calibri"/>
          <w:color w:val="000000"/>
        </w:rPr>
        <w:t>•Vaccination and antiparasitic regimen</w:t>
      </w:r>
    </w:p>
    <w:p w14:paraId="02D3718F" w14:textId="77777777" w:rsidR="00185EBD" w:rsidRDefault="00185EBD" w:rsidP="00185EBD">
      <w:pPr>
        <w:pStyle w:val="NormalWeb"/>
        <w:spacing w:before="0" w:beforeAutospacing="0" w:after="0" w:afterAutospacing="0"/>
        <w:rPr>
          <w:rFonts w:ascii="Calibri" w:hAnsi="Calibri"/>
          <w:color w:val="000000"/>
        </w:rPr>
      </w:pPr>
      <w:r>
        <w:rPr>
          <w:rFonts w:ascii="Calibri" w:hAnsi="Calibri"/>
          <w:color w:val="000000"/>
        </w:rPr>
        <w:t>•Use of packgoats on public lands? Proximity to bighorn sheep?</w:t>
      </w:r>
    </w:p>
    <w:p w14:paraId="04B82BE2" w14:textId="77777777" w:rsidR="00185EBD" w:rsidRDefault="00185EBD" w:rsidP="00185EBD">
      <w:pPr>
        <w:pStyle w:val="NormalWeb"/>
        <w:spacing w:before="0" w:beforeAutospacing="0" w:after="0" w:afterAutospacing="0"/>
        <w:rPr>
          <w:rFonts w:ascii="Calibri" w:hAnsi="Calibri"/>
          <w:color w:val="000000"/>
        </w:rPr>
      </w:pPr>
      <w:r>
        <w:rPr>
          <w:rFonts w:ascii="Calibri" w:hAnsi="Calibri"/>
          <w:color w:val="000000"/>
        </w:rPr>
        <w:t> </w:t>
      </w:r>
    </w:p>
    <w:p w14:paraId="287821AC" w14:textId="77777777" w:rsidR="00185EBD" w:rsidRDefault="00185EBD" w:rsidP="00185EBD">
      <w:pPr>
        <w:pStyle w:val="NormalWeb"/>
        <w:spacing w:before="0" w:beforeAutospacing="0" w:after="0" w:afterAutospacing="0"/>
        <w:rPr>
          <w:rFonts w:ascii="Calibri" w:hAnsi="Calibri"/>
          <w:b/>
          <w:bCs/>
          <w:color w:val="000000"/>
        </w:rPr>
      </w:pPr>
      <w:r>
        <w:rPr>
          <w:rFonts w:ascii="Calibri" w:hAnsi="Calibri"/>
          <w:b/>
          <w:bCs/>
          <w:color w:val="000000"/>
        </w:rPr>
        <w:t>Samples collected (spring-fall 2016)</w:t>
      </w:r>
    </w:p>
    <w:p w14:paraId="23B0802B" w14:textId="77777777" w:rsidR="00185EBD" w:rsidRPr="00FF741C" w:rsidRDefault="00185EBD" w:rsidP="00185EBD">
      <w:pPr>
        <w:pStyle w:val="NormalWeb"/>
        <w:spacing w:before="0" w:beforeAutospacing="0" w:after="0" w:afterAutospacing="0"/>
        <w:rPr>
          <w:rFonts w:ascii="Calibri" w:hAnsi="Calibri"/>
          <w:color w:val="000000"/>
          <w:u w:val="single"/>
        </w:rPr>
      </w:pPr>
      <w:r w:rsidRPr="00FF741C">
        <w:rPr>
          <w:rFonts w:ascii="Calibri" w:hAnsi="Calibri"/>
          <w:color w:val="000000"/>
          <w:u w:val="single"/>
        </w:rPr>
        <w:t>Packgoats</w:t>
      </w:r>
    </w:p>
    <w:p w14:paraId="4531C128" w14:textId="77777777" w:rsidR="00185EBD" w:rsidRDefault="00185EBD" w:rsidP="00894D7A">
      <w:pPr>
        <w:pStyle w:val="NormalWeb"/>
        <w:numPr>
          <w:ilvl w:val="0"/>
          <w:numId w:val="2"/>
        </w:numPr>
        <w:spacing w:before="0" w:beforeAutospacing="0" w:after="0" w:afterAutospacing="0"/>
        <w:rPr>
          <w:rFonts w:ascii="Calibri" w:hAnsi="Calibri"/>
          <w:color w:val="000000"/>
        </w:rPr>
      </w:pPr>
      <w:r>
        <w:rPr>
          <w:rFonts w:ascii="Calibri" w:hAnsi="Calibri"/>
          <w:color w:val="000000"/>
        </w:rPr>
        <w:t>3 sets of duplicate nasal swabs collected at 4 week minimum intervals</w:t>
      </w:r>
      <w:r w:rsidR="00894D7A">
        <w:rPr>
          <w:rFonts w:ascii="Calibri" w:hAnsi="Calibri"/>
          <w:color w:val="000000"/>
        </w:rPr>
        <w:t xml:space="preserve"> (few premises had only 1 or 2 sample collections)</w:t>
      </w:r>
    </w:p>
    <w:p w14:paraId="20CC0153" w14:textId="77777777" w:rsidR="00894D7A" w:rsidRDefault="00185EBD" w:rsidP="00894D7A">
      <w:pPr>
        <w:pStyle w:val="NormalWeb"/>
        <w:numPr>
          <w:ilvl w:val="0"/>
          <w:numId w:val="2"/>
        </w:numPr>
        <w:spacing w:before="0" w:beforeAutospacing="0" w:after="0" w:afterAutospacing="0"/>
        <w:rPr>
          <w:rFonts w:ascii="Calibri" w:hAnsi="Calibri"/>
          <w:color w:val="000000"/>
        </w:rPr>
      </w:pPr>
      <w:r>
        <w:rPr>
          <w:rFonts w:ascii="Calibri" w:hAnsi="Calibri"/>
          <w:color w:val="000000"/>
        </w:rPr>
        <w:t>1 blood sample for serum</w:t>
      </w:r>
    </w:p>
    <w:p w14:paraId="4D5B8A98" w14:textId="77777777" w:rsidR="00185EBD" w:rsidRPr="00894D7A" w:rsidRDefault="00185EBD" w:rsidP="00894D7A">
      <w:pPr>
        <w:pStyle w:val="NormalWeb"/>
        <w:numPr>
          <w:ilvl w:val="0"/>
          <w:numId w:val="2"/>
        </w:numPr>
        <w:spacing w:before="0" w:beforeAutospacing="0" w:after="0" w:afterAutospacing="0"/>
        <w:rPr>
          <w:rFonts w:ascii="Calibri" w:hAnsi="Calibri"/>
          <w:color w:val="000000"/>
        </w:rPr>
      </w:pPr>
      <w:r w:rsidRPr="00894D7A">
        <w:rPr>
          <w:rFonts w:ascii="Calibri" w:hAnsi="Calibri"/>
          <w:color w:val="000000"/>
        </w:rPr>
        <w:t>Other goats (</w:t>
      </w:r>
      <w:proofErr w:type="spellStart"/>
      <w:r w:rsidRPr="00894D7A">
        <w:rPr>
          <w:rFonts w:ascii="Calibri" w:hAnsi="Calibri"/>
          <w:color w:val="000000"/>
        </w:rPr>
        <w:t>milkers</w:t>
      </w:r>
      <w:proofErr w:type="spellEnd"/>
      <w:r w:rsidRPr="00894D7A">
        <w:rPr>
          <w:rFonts w:ascii="Calibri" w:hAnsi="Calibri"/>
          <w:color w:val="000000"/>
        </w:rPr>
        <w:t>/breeders/</w:t>
      </w:r>
      <w:proofErr w:type="spellStart"/>
      <w:r w:rsidRPr="00894D7A">
        <w:rPr>
          <w:rFonts w:ascii="Calibri" w:hAnsi="Calibri"/>
          <w:color w:val="000000"/>
        </w:rPr>
        <w:t>etc</w:t>
      </w:r>
      <w:proofErr w:type="spellEnd"/>
      <w:r w:rsidRPr="00894D7A">
        <w:rPr>
          <w:rFonts w:ascii="Calibri" w:hAnsi="Calibri"/>
          <w:color w:val="000000"/>
        </w:rPr>
        <w:t>) on premises</w:t>
      </w:r>
      <w:r w:rsidR="00894D7A" w:rsidRPr="00894D7A">
        <w:rPr>
          <w:rFonts w:ascii="Calibri" w:hAnsi="Calibri"/>
          <w:color w:val="000000"/>
        </w:rPr>
        <w:t xml:space="preserve"> were also tested</w:t>
      </w:r>
    </w:p>
    <w:p w14:paraId="4BE0C0F6" w14:textId="77777777" w:rsidR="00185EBD" w:rsidRDefault="00185EBD" w:rsidP="00894D7A">
      <w:pPr>
        <w:pStyle w:val="NormalWeb"/>
        <w:numPr>
          <w:ilvl w:val="0"/>
          <w:numId w:val="2"/>
        </w:numPr>
        <w:spacing w:before="0" w:beforeAutospacing="0" w:after="0" w:afterAutospacing="0"/>
        <w:rPr>
          <w:rFonts w:ascii="Calibri" w:hAnsi="Calibri"/>
          <w:color w:val="000000"/>
        </w:rPr>
      </w:pPr>
      <w:r>
        <w:rPr>
          <w:rFonts w:ascii="Calibri" w:hAnsi="Calibri"/>
          <w:color w:val="000000"/>
        </w:rPr>
        <w:t>At a minimum, 1 or 2 nasal swabs collected, at 1 to 3 time points</w:t>
      </w:r>
    </w:p>
    <w:p w14:paraId="08576BBF" w14:textId="77777777" w:rsidR="00185EBD" w:rsidRDefault="00185EBD" w:rsidP="00894D7A">
      <w:pPr>
        <w:pStyle w:val="NormalWeb"/>
        <w:numPr>
          <w:ilvl w:val="0"/>
          <w:numId w:val="2"/>
        </w:numPr>
        <w:spacing w:before="0" w:beforeAutospacing="0" w:after="0" w:afterAutospacing="0"/>
        <w:rPr>
          <w:rFonts w:ascii="Calibri" w:hAnsi="Calibri"/>
          <w:color w:val="000000"/>
        </w:rPr>
      </w:pPr>
      <w:r>
        <w:rPr>
          <w:rFonts w:ascii="Calibri" w:hAnsi="Calibri"/>
          <w:color w:val="000000"/>
        </w:rPr>
        <w:t>Not all premises had “non-packer” goats on premises sampled</w:t>
      </w:r>
    </w:p>
    <w:p w14:paraId="1CCD31B7" w14:textId="77777777" w:rsidR="00185EBD" w:rsidRDefault="00185EBD" w:rsidP="00894D7A">
      <w:pPr>
        <w:pStyle w:val="NormalWeb"/>
        <w:numPr>
          <w:ilvl w:val="0"/>
          <w:numId w:val="2"/>
        </w:numPr>
        <w:spacing w:before="0" w:beforeAutospacing="0" w:after="0" w:afterAutospacing="0"/>
        <w:rPr>
          <w:rFonts w:ascii="Calibri" w:hAnsi="Calibri"/>
          <w:color w:val="000000"/>
        </w:rPr>
      </w:pPr>
      <w:r>
        <w:rPr>
          <w:rFonts w:ascii="Calibri" w:hAnsi="Calibri"/>
          <w:color w:val="000000"/>
        </w:rPr>
        <w:t>All samples processed within 72 hours of collection</w:t>
      </w:r>
    </w:p>
    <w:p w14:paraId="06F8FD38" w14:textId="77777777" w:rsidR="00185EBD" w:rsidRDefault="00185EBD" w:rsidP="00185EBD">
      <w:pPr>
        <w:pStyle w:val="NormalWeb"/>
        <w:spacing w:before="0" w:beforeAutospacing="0" w:after="0" w:afterAutospacing="0"/>
        <w:rPr>
          <w:rFonts w:ascii="Calibri" w:hAnsi="Calibri"/>
          <w:b/>
          <w:bCs/>
          <w:color w:val="000000"/>
        </w:rPr>
      </w:pPr>
      <w:r>
        <w:rPr>
          <w:rFonts w:ascii="Calibri" w:hAnsi="Calibri"/>
          <w:b/>
          <w:bCs/>
          <w:color w:val="000000"/>
        </w:rPr>
        <w:t>Sample Testing</w:t>
      </w:r>
    </w:p>
    <w:p w14:paraId="1917089D" w14:textId="77777777" w:rsidR="00185EBD" w:rsidRDefault="00185EBD" w:rsidP="00185EBD">
      <w:pPr>
        <w:pStyle w:val="NormalWeb"/>
        <w:spacing w:before="0" w:beforeAutospacing="0" w:after="0" w:afterAutospacing="0"/>
        <w:rPr>
          <w:rFonts w:ascii="Calibri" w:hAnsi="Calibri"/>
          <w:color w:val="000000"/>
        </w:rPr>
      </w:pPr>
      <w:r>
        <w:rPr>
          <w:rFonts w:ascii="Calibri" w:hAnsi="Calibri"/>
          <w:color w:val="000000"/>
        </w:rPr>
        <w:t>•Nasal Swab samples tested by PCR and/or qPCR; positive samples confirmed by DNA sequencing</w:t>
      </w:r>
    </w:p>
    <w:p w14:paraId="23B23C83" w14:textId="77777777" w:rsidR="00185EBD" w:rsidRDefault="00185EBD" w:rsidP="00185EBD">
      <w:pPr>
        <w:pStyle w:val="NormalWeb"/>
        <w:spacing w:before="0" w:beforeAutospacing="0" w:after="0" w:afterAutospacing="0"/>
        <w:rPr>
          <w:rFonts w:ascii="Calibri" w:hAnsi="Calibri"/>
          <w:color w:val="000000"/>
        </w:rPr>
      </w:pPr>
      <w:r>
        <w:rPr>
          <w:rFonts w:ascii="Calibri" w:hAnsi="Calibri"/>
          <w:color w:val="000000"/>
        </w:rPr>
        <w:t>•PCR = polymerase chain reaction =</w:t>
      </w:r>
      <w:r w:rsidR="006B110E">
        <w:rPr>
          <w:rFonts w:ascii="Calibri" w:hAnsi="Calibri"/>
          <w:color w:val="000000"/>
        </w:rPr>
        <w:t xml:space="preserve"> </w:t>
      </w:r>
      <w:r>
        <w:rPr>
          <w:rFonts w:ascii="Calibri" w:hAnsi="Calibri"/>
          <w:color w:val="000000"/>
        </w:rPr>
        <w:t>technique that amplifies a segment of the bacteria’s genome to determine if it is present</w:t>
      </w:r>
    </w:p>
    <w:p w14:paraId="07C84064" w14:textId="77777777" w:rsidR="00185EBD" w:rsidRDefault="00185EBD" w:rsidP="00185EBD">
      <w:pPr>
        <w:pStyle w:val="NormalWeb"/>
        <w:spacing w:before="0" w:beforeAutospacing="0" w:after="0" w:afterAutospacing="0"/>
        <w:rPr>
          <w:rFonts w:ascii="Calibri" w:hAnsi="Calibri"/>
          <w:color w:val="000000"/>
        </w:rPr>
      </w:pPr>
      <w:r>
        <w:rPr>
          <w:rFonts w:ascii="Calibri" w:hAnsi="Calibri"/>
          <w:color w:val="000000"/>
        </w:rPr>
        <w:t>•Duplicate nasal swabs from the first sample collection submitted to the Washington Animal Disease Diagnostic Laboratory (qPCR analysis)</w:t>
      </w:r>
    </w:p>
    <w:p w14:paraId="285AE4CB" w14:textId="77777777" w:rsidR="0039243E" w:rsidRPr="00C81BF2" w:rsidRDefault="00185EBD" w:rsidP="00185EBD">
      <w:pPr>
        <w:pStyle w:val="NormalWeb"/>
        <w:spacing w:before="0" w:beforeAutospacing="0" w:after="0" w:afterAutospacing="0"/>
        <w:rPr>
          <w:rFonts w:ascii="Calibri" w:hAnsi="Calibri"/>
          <w:color w:val="000000"/>
        </w:rPr>
      </w:pPr>
      <w:r>
        <w:rPr>
          <w:rFonts w:ascii="Calibri" w:hAnsi="Calibri"/>
          <w:color w:val="000000"/>
        </w:rPr>
        <w:t>•Serum sam</w:t>
      </w:r>
      <w:r w:rsidR="00C81BF2">
        <w:rPr>
          <w:rFonts w:ascii="Calibri" w:hAnsi="Calibri"/>
          <w:color w:val="000000"/>
        </w:rPr>
        <w:t>ples are currently banked frozen</w:t>
      </w:r>
    </w:p>
    <w:p w14:paraId="5DA942DF" w14:textId="77777777" w:rsidR="007A0FA7" w:rsidRDefault="007A0FA7" w:rsidP="00185EBD">
      <w:pPr>
        <w:pStyle w:val="NormalWeb"/>
        <w:spacing w:before="0" w:beforeAutospacing="0" w:after="0" w:afterAutospacing="0"/>
        <w:rPr>
          <w:rFonts w:ascii="Calibri" w:hAnsi="Calibri"/>
          <w:b/>
          <w:color w:val="000000"/>
          <w:sz w:val="28"/>
          <w:szCs w:val="28"/>
        </w:rPr>
      </w:pPr>
    </w:p>
    <w:p w14:paraId="199001E4" w14:textId="77777777" w:rsidR="007A0FA7" w:rsidRDefault="007A0FA7" w:rsidP="00185EBD">
      <w:pPr>
        <w:pStyle w:val="NormalWeb"/>
        <w:spacing w:before="0" w:beforeAutospacing="0" w:after="0" w:afterAutospacing="0"/>
        <w:rPr>
          <w:rFonts w:ascii="Calibri" w:hAnsi="Calibri"/>
          <w:b/>
          <w:color w:val="000000"/>
          <w:sz w:val="28"/>
          <w:szCs w:val="28"/>
        </w:rPr>
      </w:pPr>
    </w:p>
    <w:p w14:paraId="4207F685" w14:textId="417751F5" w:rsidR="0039243E" w:rsidRPr="0039243E" w:rsidRDefault="0039243E" w:rsidP="00185EBD">
      <w:pPr>
        <w:pStyle w:val="NormalWeb"/>
        <w:spacing w:before="0" w:beforeAutospacing="0" w:after="0" w:afterAutospacing="0"/>
        <w:rPr>
          <w:rFonts w:ascii="Calibri" w:hAnsi="Calibri"/>
          <w:b/>
          <w:color w:val="000000"/>
          <w:sz w:val="28"/>
          <w:szCs w:val="28"/>
        </w:rPr>
      </w:pPr>
      <w:bookmarkStart w:id="0" w:name="_GoBack"/>
      <w:bookmarkEnd w:id="0"/>
      <w:r w:rsidRPr="0039243E">
        <w:rPr>
          <w:rFonts w:ascii="Calibri" w:hAnsi="Calibri"/>
          <w:b/>
          <w:color w:val="000000"/>
          <w:sz w:val="28"/>
          <w:szCs w:val="28"/>
        </w:rPr>
        <w:lastRenderedPageBreak/>
        <w:t>Distribution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0"/>
        <w:gridCol w:w="1780"/>
        <w:gridCol w:w="1780"/>
        <w:gridCol w:w="1780"/>
        <w:gridCol w:w="1780"/>
      </w:tblGrid>
      <w:tr w:rsidR="0039243E" w14:paraId="04661F9D" w14:textId="77777777" w:rsidTr="005C0A54">
        <w:trPr>
          <w:trHeight w:val="200"/>
        </w:trPr>
        <w:tc>
          <w:tcPr>
            <w:tcW w:w="1780" w:type="dxa"/>
          </w:tcPr>
          <w:p w14:paraId="46891DB0" w14:textId="77777777" w:rsidR="0039243E" w:rsidRPr="0039243E" w:rsidRDefault="0039243E" w:rsidP="00470FDE">
            <w:pPr>
              <w:pStyle w:val="Default"/>
            </w:pPr>
            <w:r w:rsidRPr="0039243E">
              <w:rPr>
                <w:b/>
                <w:bCs/>
              </w:rPr>
              <w:t>State</w:t>
            </w:r>
          </w:p>
        </w:tc>
        <w:tc>
          <w:tcPr>
            <w:tcW w:w="1780" w:type="dxa"/>
          </w:tcPr>
          <w:p w14:paraId="1544CCD2" w14:textId="77777777" w:rsidR="0039243E" w:rsidRPr="0039243E" w:rsidRDefault="0039243E" w:rsidP="00470FDE">
            <w:pPr>
              <w:pStyle w:val="Default"/>
            </w:pPr>
            <w:r w:rsidRPr="0039243E">
              <w:rPr>
                <w:b/>
                <w:bCs/>
              </w:rPr>
              <w:t>#premises</w:t>
            </w:r>
          </w:p>
        </w:tc>
        <w:tc>
          <w:tcPr>
            <w:tcW w:w="1780" w:type="dxa"/>
          </w:tcPr>
          <w:p w14:paraId="0B724CA4" w14:textId="77777777" w:rsidR="0039243E" w:rsidRPr="0039243E" w:rsidRDefault="0039243E" w:rsidP="00470FDE">
            <w:pPr>
              <w:pStyle w:val="Default"/>
            </w:pPr>
            <w:r w:rsidRPr="0039243E">
              <w:rPr>
                <w:b/>
                <w:bCs/>
              </w:rPr>
              <w:t>#pack</w:t>
            </w:r>
            <w:r>
              <w:rPr>
                <w:b/>
                <w:bCs/>
              </w:rPr>
              <w:t>goats</w:t>
            </w:r>
          </w:p>
        </w:tc>
        <w:tc>
          <w:tcPr>
            <w:tcW w:w="1780" w:type="dxa"/>
          </w:tcPr>
          <w:p w14:paraId="3AF2D378" w14:textId="77777777" w:rsidR="0039243E" w:rsidRPr="0039243E" w:rsidRDefault="0039243E" w:rsidP="00470FDE">
            <w:pPr>
              <w:pStyle w:val="Default"/>
            </w:pPr>
            <w:r w:rsidRPr="0039243E">
              <w:rPr>
                <w:b/>
                <w:bCs/>
              </w:rPr>
              <w:t># other</w:t>
            </w:r>
            <w:r>
              <w:rPr>
                <w:b/>
                <w:bCs/>
              </w:rPr>
              <w:t xml:space="preserve"> goats</w:t>
            </w:r>
          </w:p>
        </w:tc>
        <w:tc>
          <w:tcPr>
            <w:tcW w:w="1780" w:type="dxa"/>
          </w:tcPr>
          <w:p w14:paraId="10A77CA9" w14:textId="77777777" w:rsidR="0039243E" w:rsidRPr="0039243E" w:rsidRDefault="0039243E" w:rsidP="00470FDE">
            <w:pPr>
              <w:pStyle w:val="Default"/>
            </w:pPr>
            <w:r w:rsidRPr="0039243E">
              <w:rPr>
                <w:b/>
                <w:bCs/>
              </w:rPr>
              <w:t>Total</w:t>
            </w:r>
          </w:p>
        </w:tc>
      </w:tr>
      <w:tr w:rsidR="0039243E" w14:paraId="46C2AA48" w14:textId="77777777" w:rsidTr="005C0A54">
        <w:trPr>
          <w:trHeight w:val="200"/>
        </w:trPr>
        <w:tc>
          <w:tcPr>
            <w:tcW w:w="1780" w:type="dxa"/>
          </w:tcPr>
          <w:p w14:paraId="5CD770B2" w14:textId="77777777" w:rsidR="0039243E" w:rsidRPr="0039243E" w:rsidRDefault="0039243E" w:rsidP="00470FDE">
            <w:pPr>
              <w:pStyle w:val="Default"/>
            </w:pPr>
            <w:r w:rsidRPr="0039243E">
              <w:rPr>
                <w:b/>
                <w:bCs/>
              </w:rPr>
              <w:t>AZ</w:t>
            </w:r>
          </w:p>
        </w:tc>
        <w:tc>
          <w:tcPr>
            <w:tcW w:w="1780" w:type="dxa"/>
          </w:tcPr>
          <w:p w14:paraId="500B5260" w14:textId="77777777" w:rsidR="0039243E" w:rsidRPr="0039243E" w:rsidRDefault="0039243E" w:rsidP="00470FDE">
            <w:pPr>
              <w:pStyle w:val="Default"/>
            </w:pPr>
            <w:r w:rsidRPr="0039243E">
              <w:t>3</w:t>
            </w:r>
          </w:p>
        </w:tc>
        <w:tc>
          <w:tcPr>
            <w:tcW w:w="1780" w:type="dxa"/>
          </w:tcPr>
          <w:p w14:paraId="5D64146D" w14:textId="77777777" w:rsidR="0039243E" w:rsidRPr="0039243E" w:rsidRDefault="0039243E" w:rsidP="00470FDE">
            <w:pPr>
              <w:pStyle w:val="Default"/>
            </w:pPr>
            <w:r w:rsidRPr="0039243E">
              <w:t>16</w:t>
            </w:r>
          </w:p>
        </w:tc>
        <w:tc>
          <w:tcPr>
            <w:tcW w:w="1780" w:type="dxa"/>
          </w:tcPr>
          <w:p w14:paraId="6370747C" w14:textId="77777777" w:rsidR="0039243E" w:rsidRPr="0039243E" w:rsidRDefault="0039243E" w:rsidP="00470FDE">
            <w:pPr>
              <w:pStyle w:val="Default"/>
            </w:pPr>
            <w:r w:rsidRPr="0039243E">
              <w:t>23</w:t>
            </w:r>
          </w:p>
        </w:tc>
        <w:tc>
          <w:tcPr>
            <w:tcW w:w="1780" w:type="dxa"/>
          </w:tcPr>
          <w:p w14:paraId="6C319F8C" w14:textId="77777777" w:rsidR="0039243E" w:rsidRPr="0039243E" w:rsidRDefault="0039243E" w:rsidP="00470FDE">
            <w:pPr>
              <w:pStyle w:val="Default"/>
            </w:pPr>
            <w:r w:rsidRPr="0039243E">
              <w:rPr>
                <w:b/>
                <w:bCs/>
              </w:rPr>
              <w:t>39</w:t>
            </w:r>
          </w:p>
        </w:tc>
      </w:tr>
      <w:tr w:rsidR="0039243E" w14:paraId="2894B1F1" w14:textId="77777777" w:rsidTr="005C0A54">
        <w:trPr>
          <w:trHeight w:val="200"/>
        </w:trPr>
        <w:tc>
          <w:tcPr>
            <w:tcW w:w="1780" w:type="dxa"/>
          </w:tcPr>
          <w:p w14:paraId="350B5FB4" w14:textId="77777777" w:rsidR="0039243E" w:rsidRPr="0039243E" w:rsidRDefault="0039243E" w:rsidP="00470FDE">
            <w:pPr>
              <w:pStyle w:val="Default"/>
            </w:pPr>
            <w:r w:rsidRPr="0039243E">
              <w:rPr>
                <w:b/>
                <w:bCs/>
              </w:rPr>
              <w:t>CA</w:t>
            </w:r>
          </w:p>
        </w:tc>
        <w:tc>
          <w:tcPr>
            <w:tcW w:w="1780" w:type="dxa"/>
          </w:tcPr>
          <w:p w14:paraId="1063442D" w14:textId="77777777" w:rsidR="0039243E" w:rsidRPr="0039243E" w:rsidRDefault="0098411D" w:rsidP="00470FDE">
            <w:pPr>
              <w:pStyle w:val="Default"/>
            </w:pPr>
            <w:r>
              <w:t>6</w:t>
            </w:r>
          </w:p>
        </w:tc>
        <w:tc>
          <w:tcPr>
            <w:tcW w:w="1780" w:type="dxa"/>
          </w:tcPr>
          <w:p w14:paraId="4B3B2646" w14:textId="77777777" w:rsidR="0039243E" w:rsidRPr="0039243E" w:rsidRDefault="0098411D" w:rsidP="00470FDE">
            <w:pPr>
              <w:pStyle w:val="Default"/>
            </w:pPr>
            <w:r>
              <w:t>16</w:t>
            </w:r>
          </w:p>
        </w:tc>
        <w:tc>
          <w:tcPr>
            <w:tcW w:w="1780" w:type="dxa"/>
          </w:tcPr>
          <w:p w14:paraId="3738208D" w14:textId="77777777" w:rsidR="0039243E" w:rsidRPr="0039243E" w:rsidRDefault="0098411D" w:rsidP="00470FDE">
            <w:pPr>
              <w:pStyle w:val="Default"/>
            </w:pPr>
            <w:r>
              <w:t>42</w:t>
            </w:r>
          </w:p>
        </w:tc>
        <w:tc>
          <w:tcPr>
            <w:tcW w:w="1780" w:type="dxa"/>
          </w:tcPr>
          <w:p w14:paraId="7F4581E2" w14:textId="77777777" w:rsidR="0039243E" w:rsidRPr="0039243E" w:rsidRDefault="0039243E" w:rsidP="00470FDE">
            <w:pPr>
              <w:pStyle w:val="Default"/>
            </w:pPr>
            <w:r w:rsidRPr="0039243E">
              <w:rPr>
                <w:b/>
                <w:bCs/>
              </w:rPr>
              <w:t>5</w:t>
            </w:r>
            <w:r w:rsidR="0098411D">
              <w:rPr>
                <w:b/>
                <w:bCs/>
              </w:rPr>
              <w:t>8</w:t>
            </w:r>
          </w:p>
        </w:tc>
      </w:tr>
      <w:tr w:rsidR="0039243E" w14:paraId="5E986FAA" w14:textId="77777777" w:rsidTr="005C0A54">
        <w:trPr>
          <w:trHeight w:val="200"/>
        </w:trPr>
        <w:tc>
          <w:tcPr>
            <w:tcW w:w="1780" w:type="dxa"/>
          </w:tcPr>
          <w:p w14:paraId="6B7B2152" w14:textId="77777777" w:rsidR="0039243E" w:rsidRPr="0039243E" w:rsidRDefault="0039243E" w:rsidP="00470FDE">
            <w:pPr>
              <w:pStyle w:val="Default"/>
            </w:pPr>
            <w:r w:rsidRPr="0039243E">
              <w:rPr>
                <w:b/>
                <w:bCs/>
              </w:rPr>
              <w:t>CO</w:t>
            </w:r>
          </w:p>
        </w:tc>
        <w:tc>
          <w:tcPr>
            <w:tcW w:w="1780" w:type="dxa"/>
          </w:tcPr>
          <w:p w14:paraId="6DBA3E86" w14:textId="77777777" w:rsidR="0039243E" w:rsidRPr="0039243E" w:rsidRDefault="005C0A54" w:rsidP="00470FDE">
            <w:pPr>
              <w:pStyle w:val="Default"/>
            </w:pPr>
            <w:r>
              <w:t>8</w:t>
            </w:r>
          </w:p>
        </w:tc>
        <w:tc>
          <w:tcPr>
            <w:tcW w:w="1780" w:type="dxa"/>
          </w:tcPr>
          <w:p w14:paraId="1CFD7EB6" w14:textId="77777777" w:rsidR="0039243E" w:rsidRPr="0039243E" w:rsidRDefault="005C0A54" w:rsidP="00470FDE">
            <w:pPr>
              <w:pStyle w:val="Default"/>
            </w:pPr>
            <w:r>
              <w:t>29</w:t>
            </w:r>
          </w:p>
        </w:tc>
        <w:tc>
          <w:tcPr>
            <w:tcW w:w="1780" w:type="dxa"/>
          </w:tcPr>
          <w:p w14:paraId="43F2D27A" w14:textId="77777777" w:rsidR="0039243E" w:rsidRPr="0039243E" w:rsidRDefault="0039243E" w:rsidP="00470FDE">
            <w:pPr>
              <w:pStyle w:val="Default"/>
            </w:pPr>
            <w:r w:rsidRPr="0039243E">
              <w:t>12</w:t>
            </w:r>
          </w:p>
        </w:tc>
        <w:tc>
          <w:tcPr>
            <w:tcW w:w="1780" w:type="dxa"/>
          </w:tcPr>
          <w:p w14:paraId="55815B4D" w14:textId="77777777" w:rsidR="0039243E" w:rsidRPr="0039243E" w:rsidRDefault="005C0A54" w:rsidP="00470FDE">
            <w:pPr>
              <w:pStyle w:val="Default"/>
            </w:pPr>
            <w:r>
              <w:rPr>
                <w:b/>
                <w:bCs/>
              </w:rPr>
              <w:t>41</w:t>
            </w:r>
          </w:p>
        </w:tc>
      </w:tr>
      <w:tr w:rsidR="0039243E" w14:paraId="7AA7B811" w14:textId="77777777" w:rsidTr="005C0A54">
        <w:trPr>
          <w:trHeight w:val="200"/>
        </w:trPr>
        <w:tc>
          <w:tcPr>
            <w:tcW w:w="1780" w:type="dxa"/>
          </w:tcPr>
          <w:p w14:paraId="1900ACAB" w14:textId="77777777" w:rsidR="0039243E" w:rsidRPr="0039243E" w:rsidRDefault="0039243E" w:rsidP="00470FDE">
            <w:pPr>
              <w:pStyle w:val="Default"/>
            </w:pPr>
            <w:r w:rsidRPr="0039243E">
              <w:rPr>
                <w:b/>
                <w:bCs/>
              </w:rPr>
              <w:t>ID</w:t>
            </w:r>
          </w:p>
        </w:tc>
        <w:tc>
          <w:tcPr>
            <w:tcW w:w="1780" w:type="dxa"/>
          </w:tcPr>
          <w:p w14:paraId="49ECE2C7" w14:textId="77777777" w:rsidR="0039243E" w:rsidRPr="0039243E" w:rsidRDefault="0039243E" w:rsidP="00470FDE">
            <w:pPr>
              <w:pStyle w:val="Default"/>
            </w:pPr>
            <w:r w:rsidRPr="0039243E">
              <w:t>25</w:t>
            </w:r>
          </w:p>
        </w:tc>
        <w:tc>
          <w:tcPr>
            <w:tcW w:w="1780" w:type="dxa"/>
          </w:tcPr>
          <w:p w14:paraId="1FC4D126" w14:textId="77777777" w:rsidR="0039243E" w:rsidRPr="0039243E" w:rsidRDefault="0039243E" w:rsidP="00470FDE">
            <w:pPr>
              <w:pStyle w:val="Default"/>
            </w:pPr>
            <w:r w:rsidRPr="0039243E">
              <w:t>1</w:t>
            </w:r>
            <w:r w:rsidR="0098411D">
              <w:t>01</w:t>
            </w:r>
          </w:p>
        </w:tc>
        <w:tc>
          <w:tcPr>
            <w:tcW w:w="1780" w:type="dxa"/>
          </w:tcPr>
          <w:p w14:paraId="5C986503" w14:textId="77777777" w:rsidR="0039243E" w:rsidRPr="0039243E" w:rsidRDefault="0098411D" w:rsidP="00470FDE">
            <w:pPr>
              <w:pStyle w:val="Default"/>
            </w:pPr>
            <w:r>
              <w:t>35</w:t>
            </w:r>
          </w:p>
        </w:tc>
        <w:tc>
          <w:tcPr>
            <w:tcW w:w="1780" w:type="dxa"/>
          </w:tcPr>
          <w:p w14:paraId="5D68057F" w14:textId="77777777" w:rsidR="0039243E" w:rsidRPr="0039243E" w:rsidRDefault="0039243E" w:rsidP="00470FDE">
            <w:pPr>
              <w:pStyle w:val="Default"/>
            </w:pPr>
            <w:r w:rsidRPr="0039243E">
              <w:rPr>
                <w:b/>
                <w:bCs/>
              </w:rPr>
              <w:t>136</w:t>
            </w:r>
          </w:p>
        </w:tc>
      </w:tr>
      <w:tr w:rsidR="0039243E" w14:paraId="5A455BE6" w14:textId="77777777" w:rsidTr="005C0A54">
        <w:trPr>
          <w:trHeight w:val="200"/>
        </w:trPr>
        <w:tc>
          <w:tcPr>
            <w:tcW w:w="1780" w:type="dxa"/>
          </w:tcPr>
          <w:p w14:paraId="0F4D69B4" w14:textId="77777777" w:rsidR="0039243E" w:rsidRPr="0039243E" w:rsidRDefault="0039243E" w:rsidP="00470FDE">
            <w:pPr>
              <w:pStyle w:val="Default"/>
            </w:pPr>
            <w:r w:rsidRPr="0039243E">
              <w:rPr>
                <w:b/>
                <w:bCs/>
              </w:rPr>
              <w:t>KS</w:t>
            </w:r>
          </w:p>
        </w:tc>
        <w:tc>
          <w:tcPr>
            <w:tcW w:w="1780" w:type="dxa"/>
          </w:tcPr>
          <w:p w14:paraId="27DCC5E1" w14:textId="77777777" w:rsidR="0039243E" w:rsidRPr="0039243E" w:rsidRDefault="0039243E" w:rsidP="00470FDE">
            <w:pPr>
              <w:pStyle w:val="Default"/>
            </w:pPr>
            <w:r w:rsidRPr="0039243E">
              <w:t>1</w:t>
            </w:r>
          </w:p>
        </w:tc>
        <w:tc>
          <w:tcPr>
            <w:tcW w:w="1780" w:type="dxa"/>
          </w:tcPr>
          <w:p w14:paraId="5BA01803" w14:textId="77777777" w:rsidR="0039243E" w:rsidRPr="0039243E" w:rsidRDefault="0039243E" w:rsidP="00470FDE">
            <w:pPr>
              <w:pStyle w:val="Default"/>
            </w:pPr>
            <w:r w:rsidRPr="0039243E">
              <w:t>13</w:t>
            </w:r>
          </w:p>
        </w:tc>
        <w:tc>
          <w:tcPr>
            <w:tcW w:w="1780" w:type="dxa"/>
          </w:tcPr>
          <w:p w14:paraId="27C60BAD" w14:textId="77777777" w:rsidR="0039243E" w:rsidRPr="0039243E" w:rsidRDefault="0039243E" w:rsidP="00470FDE">
            <w:pPr>
              <w:pStyle w:val="Default"/>
            </w:pPr>
            <w:r w:rsidRPr="0039243E">
              <w:t>51</w:t>
            </w:r>
          </w:p>
        </w:tc>
        <w:tc>
          <w:tcPr>
            <w:tcW w:w="1780" w:type="dxa"/>
          </w:tcPr>
          <w:p w14:paraId="73BAA47E" w14:textId="77777777" w:rsidR="0039243E" w:rsidRPr="0039243E" w:rsidRDefault="0039243E" w:rsidP="00470FDE">
            <w:pPr>
              <w:pStyle w:val="Default"/>
            </w:pPr>
            <w:r w:rsidRPr="0039243E">
              <w:rPr>
                <w:b/>
                <w:bCs/>
              </w:rPr>
              <w:t>64</w:t>
            </w:r>
          </w:p>
        </w:tc>
      </w:tr>
      <w:tr w:rsidR="0039243E" w14:paraId="55D024B4" w14:textId="77777777" w:rsidTr="005C0A54">
        <w:trPr>
          <w:trHeight w:val="200"/>
        </w:trPr>
        <w:tc>
          <w:tcPr>
            <w:tcW w:w="1780" w:type="dxa"/>
          </w:tcPr>
          <w:p w14:paraId="31E37693" w14:textId="77777777" w:rsidR="0039243E" w:rsidRPr="0039243E" w:rsidRDefault="0039243E" w:rsidP="00470FDE">
            <w:pPr>
              <w:pStyle w:val="Default"/>
            </w:pPr>
            <w:r w:rsidRPr="0039243E">
              <w:rPr>
                <w:b/>
                <w:bCs/>
              </w:rPr>
              <w:t>MT</w:t>
            </w:r>
          </w:p>
        </w:tc>
        <w:tc>
          <w:tcPr>
            <w:tcW w:w="1780" w:type="dxa"/>
          </w:tcPr>
          <w:p w14:paraId="7E48AE14" w14:textId="77777777" w:rsidR="0039243E" w:rsidRPr="0039243E" w:rsidRDefault="0039243E" w:rsidP="00470FDE">
            <w:pPr>
              <w:pStyle w:val="Default"/>
            </w:pPr>
            <w:r w:rsidRPr="0039243E">
              <w:t>5</w:t>
            </w:r>
          </w:p>
        </w:tc>
        <w:tc>
          <w:tcPr>
            <w:tcW w:w="1780" w:type="dxa"/>
          </w:tcPr>
          <w:p w14:paraId="454B3CD0" w14:textId="77777777" w:rsidR="0039243E" w:rsidRPr="0039243E" w:rsidRDefault="00971D2D" w:rsidP="00470FDE">
            <w:pPr>
              <w:pStyle w:val="Default"/>
            </w:pPr>
            <w:r>
              <w:t>21</w:t>
            </w:r>
          </w:p>
        </w:tc>
        <w:tc>
          <w:tcPr>
            <w:tcW w:w="1780" w:type="dxa"/>
          </w:tcPr>
          <w:p w14:paraId="7268C1AA" w14:textId="77777777" w:rsidR="0039243E" w:rsidRPr="0039243E" w:rsidRDefault="00971D2D" w:rsidP="00470FDE">
            <w:pPr>
              <w:pStyle w:val="Default"/>
            </w:pPr>
            <w:r>
              <w:t>6</w:t>
            </w:r>
          </w:p>
        </w:tc>
        <w:tc>
          <w:tcPr>
            <w:tcW w:w="1780" w:type="dxa"/>
          </w:tcPr>
          <w:p w14:paraId="37DA8940" w14:textId="77777777" w:rsidR="0039243E" w:rsidRPr="0039243E" w:rsidRDefault="0039243E" w:rsidP="00470FDE">
            <w:pPr>
              <w:pStyle w:val="Default"/>
            </w:pPr>
            <w:r w:rsidRPr="0039243E">
              <w:rPr>
                <w:b/>
                <w:bCs/>
              </w:rPr>
              <w:t>2</w:t>
            </w:r>
            <w:r w:rsidR="00971D2D">
              <w:rPr>
                <w:b/>
                <w:bCs/>
              </w:rPr>
              <w:t>7</w:t>
            </w:r>
          </w:p>
        </w:tc>
      </w:tr>
      <w:tr w:rsidR="0039243E" w14:paraId="1C3FDCA9" w14:textId="77777777" w:rsidTr="005C0A54">
        <w:trPr>
          <w:trHeight w:val="200"/>
        </w:trPr>
        <w:tc>
          <w:tcPr>
            <w:tcW w:w="1780" w:type="dxa"/>
          </w:tcPr>
          <w:p w14:paraId="2D1D0008" w14:textId="77777777" w:rsidR="0039243E" w:rsidRPr="0039243E" w:rsidRDefault="0039243E" w:rsidP="00470FDE">
            <w:pPr>
              <w:pStyle w:val="Default"/>
            </w:pPr>
            <w:r w:rsidRPr="0039243E">
              <w:rPr>
                <w:b/>
                <w:bCs/>
              </w:rPr>
              <w:t>NM</w:t>
            </w:r>
          </w:p>
        </w:tc>
        <w:tc>
          <w:tcPr>
            <w:tcW w:w="1780" w:type="dxa"/>
          </w:tcPr>
          <w:p w14:paraId="4C97094C" w14:textId="77777777" w:rsidR="0039243E" w:rsidRPr="0039243E" w:rsidRDefault="0039243E" w:rsidP="00470FDE">
            <w:pPr>
              <w:pStyle w:val="Default"/>
            </w:pPr>
            <w:r w:rsidRPr="0039243E">
              <w:t>1</w:t>
            </w:r>
          </w:p>
        </w:tc>
        <w:tc>
          <w:tcPr>
            <w:tcW w:w="1780" w:type="dxa"/>
          </w:tcPr>
          <w:p w14:paraId="594C9302" w14:textId="77777777" w:rsidR="0039243E" w:rsidRPr="0039243E" w:rsidRDefault="0039243E" w:rsidP="00470FDE">
            <w:pPr>
              <w:pStyle w:val="Default"/>
            </w:pPr>
            <w:r w:rsidRPr="0039243E">
              <w:t>2</w:t>
            </w:r>
          </w:p>
        </w:tc>
        <w:tc>
          <w:tcPr>
            <w:tcW w:w="1780" w:type="dxa"/>
          </w:tcPr>
          <w:p w14:paraId="69B08ADE" w14:textId="77777777" w:rsidR="0039243E" w:rsidRPr="0039243E" w:rsidRDefault="0039243E" w:rsidP="00470FDE">
            <w:pPr>
              <w:pStyle w:val="Default"/>
            </w:pPr>
            <w:r w:rsidRPr="0039243E">
              <w:t>0</w:t>
            </w:r>
          </w:p>
        </w:tc>
        <w:tc>
          <w:tcPr>
            <w:tcW w:w="1780" w:type="dxa"/>
          </w:tcPr>
          <w:p w14:paraId="34CC4A01" w14:textId="77777777" w:rsidR="0039243E" w:rsidRPr="0039243E" w:rsidRDefault="0039243E" w:rsidP="00470FDE">
            <w:pPr>
              <w:pStyle w:val="Default"/>
            </w:pPr>
            <w:r w:rsidRPr="0039243E">
              <w:rPr>
                <w:b/>
                <w:bCs/>
              </w:rPr>
              <w:t>2</w:t>
            </w:r>
          </w:p>
        </w:tc>
      </w:tr>
      <w:tr w:rsidR="0039243E" w14:paraId="36DED3E5" w14:textId="77777777" w:rsidTr="005C0A54">
        <w:trPr>
          <w:trHeight w:val="200"/>
        </w:trPr>
        <w:tc>
          <w:tcPr>
            <w:tcW w:w="1780" w:type="dxa"/>
          </w:tcPr>
          <w:p w14:paraId="59010022" w14:textId="77777777" w:rsidR="0039243E" w:rsidRPr="0039243E" w:rsidRDefault="0039243E" w:rsidP="00470FDE">
            <w:pPr>
              <w:pStyle w:val="Default"/>
            </w:pPr>
            <w:r w:rsidRPr="0039243E">
              <w:rPr>
                <w:b/>
                <w:bCs/>
              </w:rPr>
              <w:t>NV</w:t>
            </w:r>
          </w:p>
        </w:tc>
        <w:tc>
          <w:tcPr>
            <w:tcW w:w="1780" w:type="dxa"/>
          </w:tcPr>
          <w:p w14:paraId="166EEFCC" w14:textId="77777777" w:rsidR="0039243E" w:rsidRPr="0039243E" w:rsidRDefault="0039243E" w:rsidP="00470FDE">
            <w:pPr>
              <w:pStyle w:val="Default"/>
            </w:pPr>
            <w:r w:rsidRPr="0039243E">
              <w:t>2</w:t>
            </w:r>
          </w:p>
        </w:tc>
        <w:tc>
          <w:tcPr>
            <w:tcW w:w="1780" w:type="dxa"/>
          </w:tcPr>
          <w:p w14:paraId="38F2179D" w14:textId="77777777" w:rsidR="0039243E" w:rsidRPr="0039243E" w:rsidRDefault="0039243E" w:rsidP="00470FDE">
            <w:pPr>
              <w:pStyle w:val="Default"/>
            </w:pPr>
            <w:r w:rsidRPr="0039243E">
              <w:t>8</w:t>
            </w:r>
          </w:p>
        </w:tc>
        <w:tc>
          <w:tcPr>
            <w:tcW w:w="1780" w:type="dxa"/>
          </w:tcPr>
          <w:p w14:paraId="3A80A5D9" w14:textId="77777777" w:rsidR="0039243E" w:rsidRPr="0039243E" w:rsidRDefault="0039243E" w:rsidP="00470FDE">
            <w:pPr>
              <w:pStyle w:val="Default"/>
            </w:pPr>
            <w:r w:rsidRPr="0039243E">
              <w:t>0</w:t>
            </w:r>
          </w:p>
        </w:tc>
        <w:tc>
          <w:tcPr>
            <w:tcW w:w="1780" w:type="dxa"/>
          </w:tcPr>
          <w:p w14:paraId="74673811" w14:textId="77777777" w:rsidR="0039243E" w:rsidRPr="0039243E" w:rsidRDefault="0039243E" w:rsidP="00470FDE">
            <w:pPr>
              <w:pStyle w:val="Default"/>
            </w:pPr>
            <w:r w:rsidRPr="0039243E">
              <w:rPr>
                <w:b/>
                <w:bCs/>
              </w:rPr>
              <w:t>8</w:t>
            </w:r>
          </w:p>
        </w:tc>
      </w:tr>
      <w:tr w:rsidR="0039243E" w14:paraId="04659069" w14:textId="77777777" w:rsidTr="005C0A54">
        <w:trPr>
          <w:trHeight w:val="200"/>
        </w:trPr>
        <w:tc>
          <w:tcPr>
            <w:tcW w:w="1780" w:type="dxa"/>
          </w:tcPr>
          <w:p w14:paraId="1D73CB70" w14:textId="77777777" w:rsidR="0039243E" w:rsidRPr="0039243E" w:rsidRDefault="0039243E" w:rsidP="00470FDE">
            <w:pPr>
              <w:pStyle w:val="Default"/>
            </w:pPr>
            <w:r w:rsidRPr="0039243E">
              <w:rPr>
                <w:b/>
                <w:bCs/>
              </w:rPr>
              <w:t>OR</w:t>
            </w:r>
          </w:p>
        </w:tc>
        <w:tc>
          <w:tcPr>
            <w:tcW w:w="1780" w:type="dxa"/>
          </w:tcPr>
          <w:p w14:paraId="7E5059F5" w14:textId="77777777" w:rsidR="0039243E" w:rsidRPr="0039243E" w:rsidRDefault="0039243E" w:rsidP="00470FDE">
            <w:pPr>
              <w:pStyle w:val="Default"/>
            </w:pPr>
            <w:r w:rsidRPr="0039243E">
              <w:t>9</w:t>
            </w:r>
          </w:p>
        </w:tc>
        <w:tc>
          <w:tcPr>
            <w:tcW w:w="1780" w:type="dxa"/>
          </w:tcPr>
          <w:p w14:paraId="6B97F6C6" w14:textId="77777777" w:rsidR="0039243E" w:rsidRPr="0039243E" w:rsidRDefault="0039243E" w:rsidP="00470FDE">
            <w:pPr>
              <w:pStyle w:val="Default"/>
            </w:pPr>
            <w:r w:rsidRPr="0039243E">
              <w:t>3</w:t>
            </w:r>
            <w:r w:rsidR="00971D2D">
              <w:t>2</w:t>
            </w:r>
          </w:p>
        </w:tc>
        <w:tc>
          <w:tcPr>
            <w:tcW w:w="1780" w:type="dxa"/>
          </w:tcPr>
          <w:p w14:paraId="3FE303FD" w14:textId="77777777" w:rsidR="0039243E" w:rsidRPr="0039243E" w:rsidRDefault="00971D2D" w:rsidP="00470FDE">
            <w:pPr>
              <w:pStyle w:val="Default"/>
            </w:pPr>
            <w:r>
              <w:t>3</w:t>
            </w:r>
          </w:p>
        </w:tc>
        <w:tc>
          <w:tcPr>
            <w:tcW w:w="1780" w:type="dxa"/>
          </w:tcPr>
          <w:p w14:paraId="031CD6B5" w14:textId="77777777" w:rsidR="0039243E" w:rsidRPr="0039243E" w:rsidRDefault="0039243E" w:rsidP="00470FDE">
            <w:pPr>
              <w:pStyle w:val="Default"/>
            </w:pPr>
            <w:r w:rsidRPr="0039243E">
              <w:rPr>
                <w:b/>
                <w:bCs/>
              </w:rPr>
              <w:t>35</w:t>
            </w:r>
          </w:p>
        </w:tc>
      </w:tr>
      <w:tr w:rsidR="0039243E" w14:paraId="6E527297" w14:textId="77777777" w:rsidTr="005C0A54">
        <w:trPr>
          <w:trHeight w:val="200"/>
        </w:trPr>
        <w:tc>
          <w:tcPr>
            <w:tcW w:w="1780" w:type="dxa"/>
          </w:tcPr>
          <w:p w14:paraId="4761B788" w14:textId="77777777" w:rsidR="0039243E" w:rsidRPr="0039243E" w:rsidRDefault="0039243E" w:rsidP="00470FDE">
            <w:pPr>
              <w:pStyle w:val="Default"/>
            </w:pPr>
            <w:r w:rsidRPr="0039243E">
              <w:rPr>
                <w:b/>
                <w:bCs/>
              </w:rPr>
              <w:t>UT</w:t>
            </w:r>
          </w:p>
        </w:tc>
        <w:tc>
          <w:tcPr>
            <w:tcW w:w="1780" w:type="dxa"/>
          </w:tcPr>
          <w:p w14:paraId="0ACAAD66" w14:textId="77777777" w:rsidR="0039243E" w:rsidRPr="0039243E" w:rsidRDefault="0039243E" w:rsidP="00470FDE">
            <w:pPr>
              <w:pStyle w:val="Default"/>
            </w:pPr>
            <w:r w:rsidRPr="0039243E">
              <w:t>5</w:t>
            </w:r>
          </w:p>
        </w:tc>
        <w:tc>
          <w:tcPr>
            <w:tcW w:w="1780" w:type="dxa"/>
          </w:tcPr>
          <w:p w14:paraId="1C6AD3CF" w14:textId="77777777" w:rsidR="0039243E" w:rsidRPr="0039243E" w:rsidRDefault="0039243E" w:rsidP="00470FDE">
            <w:pPr>
              <w:pStyle w:val="Default"/>
            </w:pPr>
            <w:r w:rsidRPr="0039243E">
              <w:t>3</w:t>
            </w:r>
            <w:r w:rsidR="00971D2D">
              <w:t>4</w:t>
            </w:r>
          </w:p>
        </w:tc>
        <w:tc>
          <w:tcPr>
            <w:tcW w:w="1780" w:type="dxa"/>
          </w:tcPr>
          <w:p w14:paraId="494C770D" w14:textId="77777777" w:rsidR="0039243E" w:rsidRPr="0039243E" w:rsidRDefault="00971D2D" w:rsidP="00470FDE">
            <w:pPr>
              <w:pStyle w:val="Default"/>
            </w:pPr>
            <w:r>
              <w:t>2</w:t>
            </w:r>
          </w:p>
        </w:tc>
        <w:tc>
          <w:tcPr>
            <w:tcW w:w="1780" w:type="dxa"/>
          </w:tcPr>
          <w:p w14:paraId="1580192C" w14:textId="77777777" w:rsidR="0039243E" w:rsidRPr="0039243E" w:rsidRDefault="0039243E" w:rsidP="00470FDE">
            <w:pPr>
              <w:pStyle w:val="Default"/>
            </w:pPr>
            <w:r w:rsidRPr="0039243E">
              <w:rPr>
                <w:b/>
                <w:bCs/>
              </w:rPr>
              <w:t>36</w:t>
            </w:r>
          </w:p>
        </w:tc>
      </w:tr>
      <w:tr w:rsidR="005C0A54" w14:paraId="627654F6" w14:textId="77777777" w:rsidTr="005C0A54">
        <w:trPr>
          <w:trHeight w:val="200"/>
        </w:trPr>
        <w:tc>
          <w:tcPr>
            <w:tcW w:w="1780" w:type="dxa"/>
          </w:tcPr>
          <w:p w14:paraId="6C03013D" w14:textId="77777777" w:rsidR="005C0A54" w:rsidRPr="0039243E" w:rsidRDefault="005C0A54" w:rsidP="00470FDE">
            <w:pPr>
              <w:pStyle w:val="Default"/>
            </w:pPr>
            <w:r w:rsidRPr="0039243E">
              <w:rPr>
                <w:b/>
                <w:bCs/>
              </w:rPr>
              <w:t>WA</w:t>
            </w:r>
          </w:p>
        </w:tc>
        <w:tc>
          <w:tcPr>
            <w:tcW w:w="1780" w:type="dxa"/>
          </w:tcPr>
          <w:p w14:paraId="4A538110" w14:textId="77777777" w:rsidR="005C0A54" w:rsidRPr="0039243E" w:rsidRDefault="005C0A54" w:rsidP="00470FDE">
            <w:pPr>
              <w:pStyle w:val="Default"/>
            </w:pPr>
            <w:r w:rsidRPr="0039243E">
              <w:t>14</w:t>
            </w:r>
          </w:p>
        </w:tc>
        <w:tc>
          <w:tcPr>
            <w:tcW w:w="1780" w:type="dxa"/>
          </w:tcPr>
          <w:p w14:paraId="008B1F0E" w14:textId="77777777" w:rsidR="005C0A54" w:rsidRPr="0039243E" w:rsidRDefault="00971D2D" w:rsidP="00470FDE">
            <w:pPr>
              <w:pStyle w:val="Default"/>
            </w:pPr>
            <w:r>
              <w:t>65</w:t>
            </w:r>
          </w:p>
        </w:tc>
        <w:tc>
          <w:tcPr>
            <w:tcW w:w="1780" w:type="dxa"/>
          </w:tcPr>
          <w:p w14:paraId="74330033" w14:textId="77777777" w:rsidR="005C0A54" w:rsidRPr="0039243E" w:rsidRDefault="00971D2D" w:rsidP="00470FDE">
            <w:pPr>
              <w:pStyle w:val="Default"/>
            </w:pPr>
            <w:r>
              <w:t>17</w:t>
            </w:r>
          </w:p>
        </w:tc>
        <w:tc>
          <w:tcPr>
            <w:tcW w:w="1780" w:type="dxa"/>
          </w:tcPr>
          <w:p w14:paraId="639B937F" w14:textId="77777777" w:rsidR="005C0A54" w:rsidRPr="0039243E" w:rsidRDefault="005C0A54" w:rsidP="00470FDE">
            <w:pPr>
              <w:pStyle w:val="Default"/>
            </w:pPr>
            <w:r>
              <w:rPr>
                <w:b/>
                <w:bCs/>
              </w:rPr>
              <w:t>82</w:t>
            </w:r>
          </w:p>
        </w:tc>
      </w:tr>
      <w:tr w:rsidR="005C0A54" w14:paraId="76D1B193" w14:textId="77777777" w:rsidTr="005C0A54">
        <w:trPr>
          <w:trHeight w:val="200"/>
        </w:trPr>
        <w:tc>
          <w:tcPr>
            <w:tcW w:w="1780" w:type="dxa"/>
          </w:tcPr>
          <w:p w14:paraId="70A65BCC" w14:textId="77777777" w:rsidR="005C0A54" w:rsidRPr="0039243E" w:rsidRDefault="005C0A54" w:rsidP="00470FDE">
            <w:pPr>
              <w:pStyle w:val="Default"/>
            </w:pPr>
            <w:r w:rsidRPr="0039243E">
              <w:rPr>
                <w:b/>
                <w:bCs/>
              </w:rPr>
              <w:t>WY</w:t>
            </w:r>
          </w:p>
        </w:tc>
        <w:tc>
          <w:tcPr>
            <w:tcW w:w="1780" w:type="dxa"/>
          </w:tcPr>
          <w:p w14:paraId="391C99AB" w14:textId="77777777" w:rsidR="005C0A54" w:rsidRPr="0039243E" w:rsidRDefault="00971D2D" w:rsidP="00470FDE">
            <w:pPr>
              <w:pStyle w:val="Default"/>
            </w:pPr>
            <w:r>
              <w:t>4</w:t>
            </w:r>
          </w:p>
        </w:tc>
        <w:tc>
          <w:tcPr>
            <w:tcW w:w="1780" w:type="dxa"/>
          </w:tcPr>
          <w:p w14:paraId="19401901" w14:textId="77777777" w:rsidR="005C0A54" w:rsidRPr="0039243E" w:rsidRDefault="005C0A54" w:rsidP="00470FDE">
            <w:pPr>
              <w:pStyle w:val="Default"/>
            </w:pPr>
            <w:r w:rsidRPr="0039243E">
              <w:t>4</w:t>
            </w:r>
            <w:r w:rsidR="00971D2D">
              <w:t>0</w:t>
            </w:r>
          </w:p>
        </w:tc>
        <w:tc>
          <w:tcPr>
            <w:tcW w:w="1780" w:type="dxa"/>
          </w:tcPr>
          <w:p w14:paraId="4B0BF3B6" w14:textId="77777777" w:rsidR="005C0A54" w:rsidRPr="0039243E" w:rsidRDefault="00971D2D" w:rsidP="00470FDE">
            <w:pPr>
              <w:pStyle w:val="Default"/>
            </w:pPr>
            <w:r>
              <w:t>3</w:t>
            </w:r>
          </w:p>
        </w:tc>
        <w:tc>
          <w:tcPr>
            <w:tcW w:w="1780" w:type="dxa"/>
          </w:tcPr>
          <w:p w14:paraId="24915760" w14:textId="77777777" w:rsidR="005C0A54" w:rsidRPr="0039243E" w:rsidRDefault="005C0A54" w:rsidP="00470FDE">
            <w:pPr>
              <w:pStyle w:val="Default"/>
            </w:pPr>
            <w:r w:rsidRPr="0039243E">
              <w:rPr>
                <w:b/>
                <w:bCs/>
              </w:rPr>
              <w:t>43</w:t>
            </w:r>
          </w:p>
        </w:tc>
      </w:tr>
      <w:tr w:rsidR="005C0A54" w14:paraId="7A0791DD" w14:textId="77777777" w:rsidTr="005C0A54">
        <w:trPr>
          <w:trHeight w:val="200"/>
        </w:trPr>
        <w:tc>
          <w:tcPr>
            <w:tcW w:w="1780" w:type="dxa"/>
          </w:tcPr>
          <w:p w14:paraId="65963AFA" w14:textId="77777777" w:rsidR="005C0A54" w:rsidRPr="0039243E" w:rsidRDefault="005C0A54" w:rsidP="00470FDE">
            <w:pPr>
              <w:pStyle w:val="Default"/>
            </w:pPr>
            <w:r w:rsidRPr="0039243E">
              <w:rPr>
                <w:b/>
                <w:bCs/>
              </w:rPr>
              <w:t>Total</w:t>
            </w:r>
          </w:p>
        </w:tc>
        <w:tc>
          <w:tcPr>
            <w:tcW w:w="1780" w:type="dxa"/>
          </w:tcPr>
          <w:p w14:paraId="4F617C49" w14:textId="77777777" w:rsidR="005C0A54" w:rsidRPr="0039243E" w:rsidRDefault="005C0A54" w:rsidP="00470FDE">
            <w:pPr>
              <w:pStyle w:val="Default"/>
            </w:pPr>
            <w:r w:rsidRPr="0039243E">
              <w:rPr>
                <w:b/>
                <w:bCs/>
              </w:rPr>
              <w:t>8</w:t>
            </w:r>
            <w:r w:rsidR="00D11D9A">
              <w:rPr>
                <w:b/>
                <w:bCs/>
              </w:rPr>
              <w:t>3</w:t>
            </w:r>
          </w:p>
        </w:tc>
        <w:tc>
          <w:tcPr>
            <w:tcW w:w="1780" w:type="dxa"/>
          </w:tcPr>
          <w:p w14:paraId="69E9D2D6" w14:textId="77777777" w:rsidR="005C0A54" w:rsidRPr="0039243E" w:rsidRDefault="00D11D9A" w:rsidP="00470FDE">
            <w:pPr>
              <w:pStyle w:val="Default"/>
            </w:pPr>
            <w:r>
              <w:rPr>
                <w:b/>
                <w:bCs/>
              </w:rPr>
              <w:t>377</w:t>
            </w:r>
          </w:p>
        </w:tc>
        <w:tc>
          <w:tcPr>
            <w:tcW w:w="1780" w:type="dxa"/>
          </w:tcPr>
          <w:p w14:paraId="4A4A3F2C" w14:textId="77777777" w:rsidR="005C0A54" w:rsidRPr="0039243E" w:rsidRDefault="005C0A54" w:rsidP="00470FDE">
            <w:pPr>
              <w:pStyle w:val="Default"/>
            </w:pPr>
            <w:r w:rsidRPr="0039243E">
              <w:rPr>
                <w:b/>
                <w:bCs/>
              </w:rPr>
              <w:t>1</w:t>
            </w:r>
            <w:r w:rsidR="00D11D9A">
              <w:rPr>
                <w:b/>
                <w:bCs/>
              </w:rPr>
              <w:t>94</w:t>
            </w:r>
          </w:p>
        </w:tc>
        <w:tc>
          <w:tcPr>
            <w:tcW w:w="1780" w:type="dxa"/>
          </w:tcPr>
          <w:p w14:paraId="1D665640" w14:textId="77777777" w:rsidR="005C0A54" w:rsidRPr="0039243E" w:rsidRDefault="005C0A54" w:rsidP="00470FDE">
            <w:pPr>
              <w:pStyle w:val="Default"/>
            </w:pPr>
            <w:r w:rsidRPr="0039243E">
              <w:rPr>
                <w:b/>
                <w:bCs/>
              </w:rPr>
              <w:t>57</w:t>
            </w:r>
            <w:r w:rsidR="00D11D9A">
              <w:rPr>
                <w:b/>
                <w:bCs/>
              </w:rPr>
              <w:t>1</w:t>
            </w:r>
          </w:p>
        </w:tc>
      </w:tr>
      <w:tr w:rsidR="005C0A54" w14:paraId="1E2C1541" w14:textId="77777777" w:rsidTr="005C0A54">
        <w:trPr>
          <w:trHeight w:val="200"/>
        </w:trPr>
        <w:tc>
          <w:tcPr>
            <w:tcW w:w="1780" w:type="dxa"/>
          </w:tcPr>
          <w:p w14:paraId="0F73C978" w14:textId="77777777" w:rsidR="005C0A54" w:rsidRPr="0039243E" w:rsidRDefault="005C0A54" w:rsidP="00470FDE">
            <w:pPr>
              <w:pStyle w:val="Default"/>
            </w:pPr>
          </w:p>
        </w:tc>
        <w:tc>
          <w:tcPr>
            <w:tcW w:w="1780" w:type="dxa"/>
          </w:tcPr>
          <w:p w14:paraId="6804AF92" w14:textId="77777777" w:rsidR="005C0A54" w:rsidRPr="0039243E" w:rsidRDefault="005C0A54" w:rsidP="00470FDE">
            <w:pPr>
              <w:pStyle w:val="Default"/>
            </w:pPr>
          </w:p>
        </w:tc>
        <w:tc>
          <w:tcPr>
            <w:tcW w:w="1780" w:type="dxa"/>
          </w:tcPr>
          <w:p w14:paraId="16D06FF9" w14:textId="77777777" w:rsidR="005C0A54" w:rsidRPr="0039243E" w:rsidRDefault="005C0A54" w:rsidP="00470FDE">
            <w:pPr>
              <w:pStyle w:val="Default"/>
            </w:pPr>
          </w:p>
        </w:tc>
        <w:tc>
          <w:tcPr>
            <w:tcW w:w="1780" w:type="dxa"/>
          </w:tcPr>
          <w:p w14:paraId="55646791" w14:textId="77777777" w:rsidR="005C0A54" w:rsidRPr="0039243E" w:rsidRDefault="005C0A54" w:rsidP="00470FDE">
            <w:pPr>
              <w:pStyle w:val="Default"/>
            </w:pPr>
          </w:p>
        </w:tc>
        <w:tc>
          <w:tcPr>
            <w:tcW w:w="1780" w:type="dxa"/>
          </w:tcPr>
          <w:p w14:paraId="07E603CA" w14:textId="77777777" w:rsidR="005C0A54" w:rsidRPr="0039243E" w:rsidRDefault="005C0A54" w:rsidP="00470FDE">
            <w:pPr>
              <w:pStyle w:val="Default"/>
            </w:pPr>
          </w:p>
        </w:tc>
      </w:tr>
    </w:tbl>
    <w:p w14:paraId="1C383349" w14:textId="77777777" w:rsidR="00E06F35" w:rsidRDefault="00894D7A" w:rsidP="00185EBD">
      <w:pPr>
        <w:pStyle w:val="NormalWeb"/>
        <w:spacing w:before="0" w:beforeAutospacing="0" w:after="0" w:afterAutospacing="0"/>
        <w:rPr>
          <w:rFonts w:ascii="Calibri" w:hAnsi="Calibri"/>
          <w:color w:val="000000"/>
        </w:rPr>
      </w:pPr>
      <w:r>
        <w:rPr>
          <w:rFonts w:ascii="Calibri" w:hAnsi="Calibri"/>
          <w:color w:val="000000"/>
        </w:rPr>
        <w:t>“Other goats” = milkers, bucks, kids under 4 months of age which would not be out packing</w:t>
      </w:r>
      <w:r w:rsidR="00807B1B">
        <w:rPr>
          <w:rFonts w:ascii="Calibri" w:hAnsi="Calibri"/>
          <w:color w:val="000000"/>
        </w:rPr>
        <w:t xml:space="preserve"> or on long hikes</w:t>
      </w:r>
    </w:p>
    <w:p w14:paraId="331434BD" w14:textId="77777777" w:rsidR="00A744E3" w:rsidRDefault="00A744E3" w:rsidP="00185EBD">
      <w:pPr>
        <w:pStyle w:val="NormalWeb"/>
        <w:spacing w:before="0" w:beforeAutospacing="0" w:after="0" w:afterAutospacing="0"/>
        <w:rPr>
          <w:rFonts w:asciiTheme="minorHAnsi" w:hAnsiTheme="minorHAnsi" w:cstheme="minorHAnsi"/>
        </w:rPr>
      </w:pPr>
    </w:p>
    <w:p w14:paraId="2937F97F" w14:textId="77777777" w:rsidR="00F4441E" w:rsidRPr="00F4441E" w:rsidRDefault="00A744E3" w:rsidP="00185EBD">
      <w:pPr>
        <w:pStyle w:val="NormalWeb"/>
        <w:spacing w:before="0" w:beforeAutospacing="0" w:after="0" w:afterAutospacing="0"/>
        <w:rPr>
          <w:rFonts w:ascii="Calibri" w:hAnsi="Calibri"/>
          <w:b/>
          <w:color w:val="000000"/>
        </w:rPr>
      </w:pPr>
      <w:r>
        <w:rPr>
          <w:rFonts w:asciiTheme="minorHAnsi" w:hAnsiTheme="minorHAnsi" w:cstheme="minorHAnsi"/>
          <w:b/>
          <w:color w:val="000000"/>
        </w:rPr>
        <w:t>WADDL Test Results</w:t>
      </w:r>
    </w:p>
    <w:tbl>
      <w:tblPr>
        <w:tblStyle w:val="TableGrid"/>
        <w:tblW w:w="0" w:type="auto"/>
        <w:tblLook w:val="04A0" w:firstRow="1" w:lastRow="0" w:firstColumn="1" w:lastColumn="0" w:noHBand="0" w:noVBand="1"/>
      </w:tblPr>
      <w:tblGrid>
        <w:gridCol w:w="2394"/>
        <w:gridCol w:w="2101"/>
        <w:gridCol w:w="2965"/>
        <w:gridCol w:w="2345"/>
      </w:tblGrid>
      <w:tr w:rsidR="00185EBD" w14:paraId="16BEFF3B" w14:textId="77777777" w:rsidTr="00807B1B">
        <w:tc>
          <w:tcPr>
            <w:tcW w:w="2394" w:type="dxa"/>
          </w:tcPr>
          <w:p w14:paraId="636B57DF" w14:textId="77777777" w:rsidR="00185EBD" w:rsidRPr="00457625" w:rsidRDefault="00185EBD" w:rsidP="00A45D1A">
            <w:pPr>
              <w:autoSpaceDE w:val="0"/>
              <w:autoSpaceDN w:val="0"/>
              <w:adjustRightInd w:val="0"/>
              <w:rPr>
                <w:rFonts w:ascii="Times New Roman" w:hAnsi="Times New Roman" w:cs="Times New Roman"/>
                <w:color w:val="000000"/>
                <w:sz w:val="28"/>
                <w:szCs w:val="28"/>
              </w:rPr>
            </w:pPr>
            <w:r w:rsidRPr="00457625">
              <w:rPr>
                <w:rFonts w:ascii="Times New Roman" w:hAnsi="Times New Roman" w:cs="Times New Roman"/>
                <w:color w:val="000000"/>
                <w:sz w:val="28"/>
                <w:szCs w:val="28"/>
              </w:rPr>
              <w:t># Goats Tested</w:t>
            </w:r>
          </w:p>
        </w:tc>
        <w:tc>
          <w:tcPr>
            <w:tcW w:w="2101" w:type="dxa"/>
          </w:tcPr>
          <w:p w14:paraId="281704F1" w14:textId="77777777" w:rsidR="00185EBD" w:rsidRPr="00457625" w:rsidRDefault="00185EBD" w:rsidP="00A45D1A">
            <w:pPr>
              <w:autoSpaceDE w:val="0"/>
              <w:autoSpaceDN w:val="0"/>
              <w:adjustRightInd w:val="0"/>
              <w:rPr>
                <w:rFonts w:ascii="Times New Roman" w:hAnsi="Times New Roman" w:cs="Times New Roman"/>
                <w:color w:val="000000"/>
                <w:sz w:val="28"/>
                <w:szCs w:val="28"/>
              </w:rPr>
            </w:pPr>
            <w:r w:rsidRPr="00457625">
              <w:rPr>
                <w:rFonts w:ascii="Times New Roman" w:hAnsi="Times New Roman" w:cs="Times New Roman"/>
                <w:color w:val="000000"/>
                <w:sz w:val="28"/>
                <w:szCs w:val="28"/>
              </w:rPr>
              <w:t>Detected</w:t>
            </w:r>
          </w:p>
        </w:tc>
        <w:tc>
          <w:tcPr>
            <w:tcW w:w="2965" w:type="dxa"/>
          </w:tcPr>
          <w:p w14:paraId="16255FDB" w14:textId="77777777" w:rsidR="00185EBD" w:rsidRPr="00457625" w:rsidRDefault="00A86FD9" w:rsidP="00A45D1A">
            <w:pPr>
              <w:autoSpaceDE w:val="0"/>
              <w:autoSpaceDN w:val="0"/>
              <w:adjustRightInd w:val="0"/>
              <w:rPr>
                <w:rFonts w:ascii="Times New Roman" w:hAnsi="Times New Roman" w:cs="Times New Roman"/>
                <w:color w:val="000000"/>
                <w:sz w:val="28"/>
                <w:szCs w:val="28"/>
              </w:rPr>
            </w:pPr>
            <w:r w:rsidRPr="00457625">
              <w:rPr>
                <w:rFonts w:ascii="Times New Roman" w:hAnsi="Times New Roman" w:cs="Times New Roman"/>
                <w:color w:val="000000"/>
                <w:sz w:val="28"/>
                <w:szCs w:val="28"/>
              </w:rPr>
              <w:t>Indeterminate *</w:t>
            </w:r>
          </w:p>
        </w:tc>
        <w:tc>
          <w:tcPr>
            <w:tcW w:w="2345" w:type="dxa"/>
          </w:tcPr>
          <w:p w14:paraId="32DB00EB" w14:textId="77777777" w:rsidR="00185EBD" w:rsidRPr="00457625" w:rsidRDefault="00A86FD9" w:rsidP="00A45D1A">
            <w:pPr>
              <w:autoSpaceDE w:val="0"/>
              <w:autoSpaceDN w:val="0"/>
              <w:adjustRightInd w:val="0"/>
              <w:rPr>
                <w:rFonts w:ascii="Times New Roman" w:hAnsi="Times New Roman" w:cs="Times New Roman"/>
                <w:color w:val="000000"/>
                <w:sz w:val="28"/>
                <w:szCs w:val="28"/>
              </w:rPr>
            </w:pPr>
            <w:r w:rsidRPr="00457625">
              <w:rPr>
                <w:rFonts w:ascii="Times New Roman" w:hAnsi="Times New Roman" w:cs="Times New Roman"/>
                <w:color w:val="000000"/>
                <w:sz w:val="28"/>
                <w:szCs w:val="28"/>
              </w:rPr>
              <w:t>Not Detected</w:t>
            </w:r>
          </w:p>
        </w:tc>
      </w:tr>
      <w:tr w:rsidR="00A86FD9" w14:paraId="45B7D273" w14:textId="77777777" w:rsidTr="00807B1B">
        <w:tc>
          <w:tcPr>
            <w:tcW w:w="2394" w:type="dxa"/>
          </w:tcPr>
          <w:p w14:paraId="38523554" w14:textId="77777777" w:rsidR="00A86FD9" w:rsidRPr="00457625" w:rsidRDefault="00A86FD9" w:rsidP="00A86FD9">
            <w:pPr>
              <w:pStyle w:val="Default"/>
              <w:rPr>
                <w:sz w:val="28"/>
                <w:szCs w:val="28"/>
              </w:rPr>
            </w:pPr>
            <w:r w:rsidRPr="00457625">
              <w:rPr>
                <w:sz w:val="28"/>
                <w:szCs w:val="28"/>
              </w:rPr>
              <w:t>4</w:t>
            </w:r>
            <w:r w:rsidR="00D11D9A">
              <w:rPr>
                <w:sz w:val="28"/>
                <w:szCs w:val="28"/>
              </w:rPr>
              <w:t>85</w:t>
            </w:r>
            <w:r w:rsidRPr="00457625">
              <w:rPr>
                <w:sz w:val="28"/>
                <w:szCs w:val="28"/>
              </w:rPr>
              <w:t xml:space="preserve"> (83premises)</w:t>
            </w:r>
          </w:p>
        </w:tc>
        <w:tc>
          <w:tcPr>
            <w:tcW w:w="2101" w:type="dxa"/>
          </w:tcPr>
          <w:p w14:paraId="44D4A883" w14:textId="77777777" w:rsidR="00A86FD9" w:rsidRPr="00457625" w:rsidRDefault="00A86FD9">
            <w:pPr>
              <w:pStyle w:val="Default"/>
              <w:rPr>
                <w:sz w:val="28"/>
                <w:szCs w:val="28"/>
              </w:rPr>
            </w:pPr>
            <w:r w:rsidRPr="00457625">
              <w:rPr>
                <w:sz w:val="28"/>
                <w:szCs w:val="28"/>
              </w:rPr>
              <w:t>18 (5 premises)</w:t>
            </w:r>
          </w:p>
        </w:tc>
        <w:tc>
          <w:tcPr>
            <w:tcW w:w="2965" w:type="dxa"/>
          </w:tcPr>
          <w:p w14:paraId="2D5190FE" w14:textId="77777777" w:rsidR="00A86FD9" w:rsidRPr="00457625" w:rsidRDefault="00A86FD9">
            <w:pPr>
              <w:pStyle w:val="Default"/>
              <w:rPr>
                <w:sz w:val="28"/>
                <w:szCs w:val="28"/>
              </w:rPr>
            </w:pPr>
            <w:r w:rsidRPr="00457625">
              <w:rPr>
                <w:sz w:val="28"/>
                <w:szCs w:val="28"/>
              </w:rPr>
              <w:t>20</w:t>
            </w:r>
            <w:r w:rsidR="003A2746">
              <w:rPr>
                <w:sz w:val="28"/>
                <w:szCs w:val="28"/>
              </w:rPr>
              <w:t xml:space="preserve"> </w:t>
            </w:r>
            <w:r w:rsidRPr="00457625">
              <w:rPr>
                <w:sz w:val="28"/>
                <w:szCs w:val="28"/>
              </w:rPr>
              <w:t>(9 premises</w:t>
            </w:r>
            <w:r w:rsidR="003A2746">
              <w:rPr>
                <w:sz w:val="28"/>
                <w:szCs w:val="28"/>
              </w:rPr>
              <w:t xml:space="preserve">, </w:t>
            </w:r>
            <w:r w:rsidR="001A6E5F">
              <w:rPr>
                <w:sz w:val="28"/>
                <w:szCs w:val="28"/>
              </w:rPr>
              <w:t>3</w:t>
            </w:r>
            <w:r w:rsidR="003A2746">
              <w:rPr>
                <w:sz w:val="28"/>
                <w:szCs w:val="28"/>
              </w:rPr>
              <w:t xml:space="preserve"> overlap</w:t>
            </w:r>
            <w:r w:rsidR="001A6E5F">
              <w:rPr>
                <w:sz w:val="28"/>
                <w:szCs w:val="28"/>
              </w:rPr>
              <w:t>ped</w:t>
            </w:r>
            <w:r w:rsidR="003A2746">
              <w:rPr>
                <w:sz w:val="28"/>
                <w:szCs w:val="28"/>
              </w:rPr>
              <w:t xml:space="preserve"> with the detected premises</w:t>
            </w:r>
            <w:r w:rsidRPr="00457625">
              <w:rPr>
                <w:sz w:val="28"/>
                <w:szCs w:val="28"/>
              </w:rPr>
              <w:t>)</w:t>
            </w:r>
          </w:p>
        </w:tc>
        <w:tc>
          <w:tcPr>
            <w:tcW w:w="2345" w:type="dxa"/>
          </w:tcPr>
          <w:p w14:paraId="2D342D3A" w14:textId="77777777" w:rsidR="00A86FD9" w:rsidRPr="00457625" w:rsidRDefault="00A86FD9">
            <w:pPr>
              <w:pStyle w:val="Default"/>
              <w:rPr>
                <w:sz w:val="28"/>
                <w:szCs w:val="28"/>
              </w:rPr>
            </w:pPr>
            <w:r w:rsidRPr="00457625">
              <w:rPr>
                <w:sz w:val="28"/>
                <w:szCs w:val="28"/>
              </w:rPr>
              <w:t>4</w:t>
            </w:r>
            <w:r w:rsidR="001A6E5F">
              <w:rPr>
                <w:sz w:val="28"/>
                <w:szCs w:val="28"/>
              </w:rPr>
              <w:t>74</w:t>
            </w:r>
            <w:r w:rsidRPr="00457625">
              <w:rPr>
                <w:sz w:val="28"/>
                <w:szCs w:val="28"/>
              </w:rPr>
              <w:t xml:space="preserve"> (</w:t>
            </w:r>
            <w:r w:rsidR="001A6E5F">
              <w:rPr>
                <w:sz w:val="28"/>
                <w:szCs w:val="28"/>
              </w:rPr>
              <w:t>72</w:t>
            </w:r>
            <w:r w:rsidRPr="00457625">
              <w:rPr>
                <w:sz w:val="28"/>
                <w:szCs w:val="28"/>
              </w:rPr>
              <w:t xml:space="preserve"> premises)</w:t>
            </w:r>
          </w:p>
        </w:tc>
      </w:tr>
      <w:tr w:rsidR="00A86FD9" w14:paraId="721FB602" w14:textId="77777777" w:rsidTr="00807B1B">
        <w:tc>
          <w:tcPr>
            <w:tcW w:w="2394" w:type="dxa"/>
          </w:tcPr>
          <w:p w14:paraId="38117173" w14:textId="77777777" w:rsidR="00A86FD9" w:rsidRPr="00457625" w:rsidRDefault="00A86FD9" w:rsidP="00A45D1A">
            <w:pPr>
              <w:autoSpaceDE w:val="0"/>
              <w:autoSpaceDN w:val="0"/>
              <w:adjustRightInd w:val="0"/>
              <w:rPr>
                <w:rFonts w:ascii="Times New Roman" w:hAnsi="Times New Roman" w:cs="Times New Roman"/>
                <w:color w:val="000000"/>
                <w:sz w:val="28"/>
                <w:szCs w:val="28"/>
              </w:rPr>
            </w:pPr>
          </w:p>
        </w:tc>
        <w:tc>
          <w:tcPr>
            <w:tcW w:w="2101" w:type="dxa"/>
          </w:tcPr>
          <w:p w14:paraId="103A234B" w14:textId="77777777" w:rsidR="00A86FD9" w:rsidRPr="00457625" w:rsidRDefault="00457625">
            <w:pPr>
              <w:pStyle w:val="Default"/>
              <w:rPr>
                <w:sz w:val="28"/>
                <w:szCs w:val="28"/>
              </w:rPr>
            </w:pPr>
            <w:r>
              <w:rPr>
                <w:sz w:val="28"/>
                <w:szCs w:val="28"/>
              </w:rPr>
              <w:t>3.</w:t>
            </w:r>
            <w:r w:rsidR="001A6E5F">
              <w:rPr>
                <w:sz w:val="28"/>
                <w:szCs w:val="28"/>
              </w:rPr>
              <w:t>7</w:t>
            </w:r>
            <w:r>
              <w:rPr>
                <w:sz w:val="28"/>
                <w:szCs w:val="28"/>
              </w:rPr>
              <w:t>% (6.0%</w:t>
            </w:r>
            <w:r w:rsidR="00A86FD9" w:rsidRPr="00457625">
              <w:rPr>
                <w:sz w:val="28"/>
                <w:szCs w:val="28"/>
              </w:rPr>
              <w:t>premises)</w:t>
            </w:r>
          </w:p>
        </w:tc>
        <w:tc>
          <w:tcPr>
            <w:tcW w:w="2965" w:type="dxa"/>
          </w:tcPr>
          <w:p w14:paraId="2168B7E9" w14:textId="77777777" w:rsidR="00A86FD9" w:rsidRPr="00457625" w:rsidRDefault="00A86FD9">
            <w:pPr>
              <w:pStyle w:val="Default"/>
              <w:rPr>
                <w:sz w:val="28"/>
                <w:szCs w:val="28"/>
              </w:rPr>
            </w:pPr>
            <w:r w:rsidRPr="00457625">
              <w:rPr>
                <w:sz w:val="28"/>
                <w:szCs w:val="28"/>
              </w:rPr>
              <w:t>4.</w:t>
            </w:r>
            <w:r w:rsidR="001A6E5F">
              <w:rPr>
                <w:sz w:val="28"/>
                <w:szCs w:val="28"/>
              </w:rPr>
              <w:t>1</w:t>
            </w:r>
            <w:r w:rsidRPr="00457625">
              <w:rPr>
                <w:sz w:val="28"/>
                <w:szCs w:val="28"/>
              </w:rPr>
              <w:t>% (10.8%premises)</w:t>
            </w:r>
          </w:p>
        </w:tc>
        <w:tc>
          <w:tcPr>
            <w:tcW w:w="2345" w:type="dxa"/>
          </w:tcPr>
          <w:p w14:paraId="496419F2" w14:textId="77777777" w:rsidR="00A86FD9" w:rsidRDefault="00A86FD9">
            <w:pPr>
              <w:pStyle w:val="Default"/>
              <w:rPr>
                <w:sz w:val="28"/>
                <w:szCs w:val="28"/>
              </w:rPr>
            </w:pPr>
            <w:r w:rsidRPr="00457625">
              <w:rPr>
                <w:sz w:val="28"/>
                <w:szCs w:val="28"/>
              </w:rPr>
              <w:t>9</w:t>
            </w:r>
            <w:r w:rsidR="001A6E5F">
              <w:rPr>
                <w:sz w:val="28"/>
                <w:szCs w:val="28"/>
              </w:rPr>
              <w:t>2</w:t>
            </w:r>
            <w:r w:rsidRPr="00457625">
              <w:rPr>
                <w:sz w:val="28"/>
                <w:szCs w:val="28"/>
              </w:rPr>
              <w:t>.</w:t>
            </w:r>
            <w:r w:rsidR="001A6E5F">
              <w:rPr>
                <w:sz w:val="28"/>
                <w:szCs w:val="28"/>
              </w:rPr>
              <w:t>2</w:t>
            </w:r>
            <w:r w:rsidRPr="00457625">
              <w:rPr>
                <w:sz w:val="28"/>
                <w:szCs w:val="28"/>
              </w:rPr>
              <w:t>%</w:t>
            </w:r>
          </w:p>
          <w:p w14:paraId="20442A83" w14:textId="77777777" w:rsidR="001A6E5F" w:rsidRPr="00457625" w:rsidRDefault="001A6E5F">
            <w:pPr>
              <w:pStyle w:val="Default"/>
              <w:rPr>
                <w:sz w:val="28"/>
                <w:szCs w:val="28"/>
              </w:rPr>
            </w:pPr>
            <w:r>
              <w:rPr>
                <w:sz w:val="28"/>
                <w:szCs w:val="28"/>
              </w:rPr>
              <w:t>(86.7%premises)</w:t>
            </w:r>
          </w:p>
        </w:tc>
      </w:tr>
    </w:tbl>
    <w:p w14:paraId="45966370" w14:textId="77777777" w:rsidR="00A86FD9" w:rsidRPr="00A86FD9" w:rsidRDefault="00A86FD9" w:rsidP="00A86FD9">
      <w:pPr>
        <w:pStyle w:val="Default"/>
      </w:pPr>
      <w:r>
        <w:rPr>
          <w:rFonts w:ascii="Times New Roman" w:hAnsi="Times New Roman" w:cs="Times New Roman"/>
        </w:rPr>
        <w:t>*</w:t>
      </w:r>
      <w:r w:rsidRPr="00A86FD9">
        <w:t xml:space="preserve"> Indeterminate indicates that </w:t>
      </w:r>
      <w:r w:rsidRPr="00E06F35">
        <w:rPr>
          <w:color w:val="auto"/>
        </w:rPr>
        <w:t xml:space="preserve">either </w:t>
      </w:r>
      <w:r w:rsidR="00000A96" w:rsidRPr="00E06F35">
        <w:rPr>
          <w:color w:val="auto"/>
        </w:rPr>
        <w:t>there</w:t>
      </w:r>
      <w:r w:rsidRPr="00A86FD9">
        <w:t xml:space="preserve"> was an extremely low number of </w:t>
      </w:r>
      <w:r w:rsidRPr="00A86FD9">
        <w:rPr>
          <w:i/>
          <w:iCs/>
        </w:rPr>
        <w:t>M.</w:t>
      </w:r>
      <w:r w:rsidR="00FF741C">
        <w:rPr>
          <w:i/>
          <w:iCs/>
        </w:rPr>
        <w:t xml:space="preserve"> </w:t>
      </w:r>
      <w:r w:rsidRPr="00A86FD9">
        <w:rPr>
          <w:i/>
          <w:iCs/>
        </w:rPr>
        <w:t>ovi</w:t>
      </w:r>
      <w:r w:rsidR="00FF741C">
        <w:rPr>
          <w:i/>
          <w:iCs/>
        </w:rPr>
        <w:t xml:space="preserve">pneumoniae </w:t>
      </w:r>
      <w:r w:rsidRPr="00A86FD9">
        <w:t xml:space="preserve">present in the sample OR the sample is truly </w:t>
      </w:r>
      <w:r w:rsidR="006D28E6" w:rsidRPr="00A86FD9">
        <w:t>negative,</w:t>
      </w:r>
      <w:r w:rsidRPr="00A86FD9">
        <w:t xml:space="preserve"> and the low detection is a false positive</w:t>
      </w:r>
    </w:p>
    <w:p w14:paraId="35718B24" w14:textId="77777777" w:rsidR="001C0610" w:rsidRDefault="001C0610" w:rsidP="001C0610">
      <w:pPr>
        <w:pStyle w:val="NormalWeb"/>
        <w:spacing w:before="0" w:beforeAutospacing="0" w:after="0" w:afterAutospacing="0"/>
        <w:rPr>
          <w:rFonts w:ascii="Calibri" w:hAnsi="Calibri"/>
          <w:b/>
          <w:color w:val="000000"/>
        </w:rPr>
      </w:pPr>
    </w:p>
    <w:p w14:paraId="5FF3BA8B" w14:textId="77777777" w:rsidR="001C0610" w:rsidRDefault="001C0610" w:rsidP="001C0610">
      <w:pPr>
        <w:pStyle w:val="NormalWeb"/>
        <w:spacing w:before="0" w:beforeAutospacing="0" w:after="0" w:afterAutospacing="0"/>
        <w:rPr>
          <w:rFonts w:ascii="Calibri" w:hAnsi="Calibri"/>
          <w:b/>
          <w:color w:val="000000"/>
        </w:rPr>
      </w:pPr>
      <w:r w:rsidRPr="00F4441E">
        <w:rPr>
          <w:rFonts w:ascii="Calibri" w:hAnsi="Calibri"/>
          <w:b/>
          <w:color w:val="000000"/>
        </w:rPr>
        <w:t xml:space="preserve">WADDL Laboratory Test Results </w:t>
      </w:r>
    </w:p>
    <w:p w14:paraId="244857DD" w14:textId="77777777" w:rsidR="001C0610" w:rsidRDefault="001C0610" w:rsidP="001C0610">
      <w:pPr>
        <w:pStyle w:val="NormalWeb"/>
        <w:spacing w:before="0" w:beforeAutospacing="0" w:after="0" w:afterAutospacing="0"/>
        <w:rPr>
          <w:rFonts w:asciiTheme="minorHAnsi" w:hAnsiTheme="minorHAnsi" w:cstheme="minorHAnsi"/>
        </w:rPr>
      </w:pPr>
      <w:r w:rsidRPr="00F4441E">
        <w:rPr>
          <w:rFonts w:asciiTheme="minorHAnsi" w:hAnsiTheme="minorHAnsi" w:cstheme="minorHAnsi"/>
        </w:rPr>
        <w:t xml:space="preserve">NAPgA believes the large number of samples tested by the AAVLD accredited state diagnostic laboratory (WADDL) provide sufficient and valid evidence as to the very low prevalence of </w:t>
      </w:r>
      <w:r w:rsidRPr="00F4441E">
        <w:rPr>
          <w:rFonts w:asciiTheme="minorHAnsi" w:hAnsiTheme="minorHAnsi" w:cstheme="minorHAnsi"/>
          <w:i/>
        </w:rPr>
        <w:t>M. ovipneumoniae</w:t>
      </w:r>
      <w:r w:rsidRPr="00F4441E">
        <w:rPr>
          <w:rFonts w:asciiTheme="minorHAnsi" w:hAnsiTheme="minorHAnsi" w:cstheme="minorHAnsi"/>
        </w:rPr>
        <w:t xml:space="preserve"> in packgoats.</w:t>
      </w:r>
    </w:p>
    <w:p w14:paraId="065F8C4F" w14:textId="77777777" w:rsidR="00017441" w:rsidRDefault="00017441" w:rsidP="00A45D1A">
      <w:pPr>
        <w:autoSpaceDE w:val="0"/>
        <w:autoSpaceDN w:val="0"/>
        <w:adjustRightInd w:val="0"/>
        <w:spacing w:after="0" w:line="240" w:lineRule="auto"/>
        <w:rPr>
          <w:rFonts w:ascii="Times New Roman" w:hAnsi="Times New Roman" w:cs="Times New Roman"/>
          <w:color w:val="000000"/>
          <w:sz w:val="24"/>
          <w:szCs w:val="24"/>
        </w:rPr>
      </w:pPr>
    </w:p>
    <w:p w14:paraId="1A967011" w14:textId="77777777" w:rsidR="00457625" w:rsidRPr="00457625" w:rsidRDefault="00457625" w:rsidP="00457625">
      <w:pPr>
        <w:pStyle w:val="Default"/>
        <w:rPr>
          <w:b/>
        </w:rPr>
      </w:pPr>
      <w:r w:rsidRPr="00457625">
        <w:rPr>
          <w:b/>
        </w:rPr>
        <w:t>ADRU-ARS-USDA Laboratory Results</w:t>
      </w:r>
    </w:p>
    <w:p w14:paraId="18560CF4" w14:textId="77777777" w:rsidR="00965715" w:rsidRDefault="00894D7A" w:rsidP="005714C5">
      <w:pPr>
        <w:pStyle w:val="Default"/>
      </w:pPr>
      <w:r>
        <w:t>8.2</w:t>
      </w:r>
      <w:r w:rsidR="00BB6DB0">
        <w:t>%</w:t>
      </w:r>
      <w:r w:rsidR="000D089C">
        <w:t xml:space="preserve">, or 47, </w:t>
      </w:r>
      <w:r w:rsidR="00807B1B">
        <w:t>of all goats tested (</w:t>
      </w:r>
      <w:r w:rsidR="00B23D55">
        <w:t>n=571)</w:t>
      </w:r>
      <w:r w:rsidR="00807B1B">
        <w:t xml:space="preserve"> had at least 1 sample in which </w:t>
      </w:r>
      <w:r w:rsidR="00807B1B">
        <w:rPr>
          <w:i/>
        </w:rPr>
        <w:t xml:space="preserve">M. ovipneumoniae </w:t>
      </w:r>
      <w:r w:rsidR="00807B1B">
        <w:t>was d</w:t>
      </w:r>
      <w:r w:rsidR="00BB6DB0">
        <w:t>etected</w:t>
      </w:r>
      <w:r w:rsidR="00807B1B">
        <w:t xml:space="preserve">. </w:t>
      </w:r>
      <w:r w:rsidR="006D28E6">
        <w:t xml:space="preserve">Twenty-six of the positive animals were ≤4 months old, </w:t>
      </w:r>
      <w:r w:rsidR="000D089C">
        <w:t xml:space="preserve">35 were ≤12 months, </w:t>
      </w:r>
      <w:r w:rsidR="006D28E6">
        <w:t xml:space="preserve">and </w:t>
      </w:r>
      <w:r w:rsidR="001739ED">
        <w:t xml:space="preserve">when </w:t>
      </w:r>
      <w:r w:rsidR="006D28E6">
        <w:t>c</w:t>
      </w:r>
      <w:r w:rsidR="00807B1B">
        <w:t xml:space="preserve">onsidering only the “packers”, 3.3% overall had </w:t>
      </w:r>
      <w:r w:rsidR="00807B1B">
        <w:rPr>
          <w:i/>
        </w:rPr>
        <w:t xml:space="preserve">M. ovipneumoniae </w:t>
      </w:r>
      <w:r w:rsidR="00807B1B">
        <w:t>detected on at least 1 sample collection.</w:t>
      </w:r>
      <w:r w:rsidR="00885BC0">
        <w:t xml:space="preserve"> </w:t>
      </w:r>
      <w:r w:rsidR="00B23D55">
        <w:t>10</w:t>
      </w:r>
      <w:r w:rsidR="00885BC0">
        <w:t xml:space="preserve"> of the 14 premises with at least 1 positive detection were premises </w:t>
      </w:r>
      <w:r w:rsidR="00B23D55">
        <w:t xml:space="preserve">reported to </w:t>
      </w:r>
      <w:r w:rsidR="00885BC0">
        <w:t xml:space="preserve">house kids or </w:t>
      </w:r>
      <w:r w:rsidR="00B23D55">
        <w:t>w</w:t>
      </w:r>
      <w:r w:rsidR="006D28E6">
        <w:t>ere</w:t>
      </w:r>
      <w:r w:rsidR="00B23D55">
        <w:t xml:space="preserve"> a premises in which the packgoat(s) </w:t>
      </w:r>
      <w:r w:rsidR="00885BC0">
        <w:t>were in recent contact with a pos</w:t>
      </w:r>
      <w:r w:rsidR="00B23D55">
        <w:t>itive</w:t>
      </w:r>
      <w:r w:rsidR="00885BC0">
        <w:t xml:space="preserve"> pack</w:t>
      </w:r>
      <w:r w:rsidR="00B23D55">
        <w:t>goat</w:t>
      </w:r>
      <w:r w:rsidR="00885BC0">
        <w:t xml:space="preserve"> or kids from a positive premises. </w:t>
      </w:r>
      <w:r w:rsidR="00807B1B">
        <w:t xml:space="preserve"> </w:t>
      </w:r>
      <w:r w:rsidR="001739ED">
        <w:t xml:space="preserve">These results have not yet been published in a peer-reviewed venue.  Overall </w:t>
      </w:r>
      <w:r w:rsidR="00235FEC">
        <w:t xml:space="preserve">NAPgA will provide </w:t>
      </w:r>
      <w:r w:rsidR="00BB6DB0">
        <w:t>the complete report after peer-review</w:t>
      </w:r>
      <w:r w:rsidR="001739ED">
        <w:t>ed publication</w:t>
      </w:r>
      <w:r w:rsidR="00BB6DB0">
        <w:t>.</w:t>
      </w:r>
    </w:p>
    <w:p w14:paraId="383B98C6" w14:textId="77777777" w:rsidR="002404FC" w:rsidRDefault="002404FC" w:rsidP="005714C5">
      <w:pPr>
        <w:pStyle w:val="Default"/>
      </w:pPr>
    </w:p>
    <w:p w14:paraId="6160BD3E" w14:textId="77777777" w:rsidR="0014501A" w:rsidRPr="00A41D83" w:rsidRDefault="00965715" w:rsidP="005714C5">
      <w:pPr>
        <w:pStyle w:val="Default"/>
        <w:rPr>
          <w:color w:val="auto"/>
        </w:rPr>
      </w:pPr>
      <w:r w:rsidRPr="00E06F35">
        <w:rPr>
          <w:color w:val="auto"/>
        </w:rPr>
        <w:t>Th</w:t>
      </w:r>
      <w:r w:rsidR="00D63397">
        <w:rPr>
          <w:color w:val="auto"/>
        </w:rPr>
        <w:t>is</w:t>
      </w:r>
      <w:r w:rsidRPr="00E06F35">
        <w:rPr>
          <w:color w:val="auto"/>
        </w:rPr>
        <w:t xml:space="preserve"> is a living document and will be updated as new scientific evidence</w:t>
      </w:r>
      <w:r w:rsidR="00E06F35" w:rsidRPr="00E06F35">
        <w:rPr>
          <w:color w:val="auto"/>
        </w:rPr>
        <w:t>-</w:t>
      </w:r>
      <w:r w:rsidRPr="00E06F35">
        <w:rPr>
          <w:color w:val="auto"/>
        </w:rPr>
        <w:t>based information is available.</w:t>
      </w:r>
    </w:p>
    <w:sectPr w:rsidR="0014501A" w:rsidRPr="00A41D83" w:rsidSect="00CB4FAA">
      <w:pgSz w:w="12240" w:h="15840"/>
      <w:pgMar w:top="144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6BDD"/>
    <w:multiLevelType w:val="hybridMultilevel"/>
    <w:tmpl w:val="8622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D0B7B"/>
    <w:multiLevelType w:val="hybridMultilevel"/>
    <w:tmpl w:val="2AE04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C5"/>
    <w:rsid w:val="00000A96"/>
    <w:rsid w:val="00014964"/>
    <w:rsid w:val="00017441"/>
    <w:rsid w:val="00067B6F"/>
    <w:rsid w:val="000D089C"/>
    <w:rsid w:val="00103F85"/>
    <w:rsid w:val="00116A24"/>
    <w:rsid w:val="0014501A"/>
    <w:rsid w:val="00161789"/>
    <w:rsid w:val="001739ED"/>
    <w:rsid w:val="00185EBD"/>
    <w:rsid w:val="0019249E"/>
    <w:rsid w:val="001A6E5F"/>
    <w:rsid w:val="001C0610"/>
    <w:rsid w:val="001D0391"/>
    <w:rsid w:val="001E1273"/>
    <w:rsid w:val="001F65B6"/>
    <w:rsid w:val="002053A8"/>
    <w:rsid w:val="00235FEC"/>
    <w:rsid w:val="002404FC"/>
    <w:rsid w:val="00253F44"/>
    <w:rsid w:val="00303CDC"/>
    <w:rsid w:val="0037557E"/>
    <w:rsid w:val="00377FC0"/>
    <w:rsid w:val="0039243E"/>
    <w:rsid w:val="003A2746"/>
    <w:rsid w:val="003F2C0A"/>
    <w:rsid w:val="00404795"/>
    <w:rsid w:val="00457625"/>
    <w:rsid w:val="00493594"/>
    <w:rsid w:val="004A77B0"/>
    <w:rsid w:val="004D6E6C"/>
    <w:rsid w:val="004F59A9"/>
    <w:rsid w:val="005059F2"/>
    <w:rsid w:val="005215E7"/>
    <w:rsid w:val="00534DBB"/>
    <w:rsid w:val="005714C5"/>
    <w:rsid w:val="005A0A2A"/>
    <w:rsid w:val="005A74D5"/>
    <w:rsid w:val="005C0A54"/>
    <w:rsid w:val="005D50C2"/>
    <w:rsid w:val="006203BA"/>
    <w:rsid w:val="00627E3C"/>
    <w:rsid w:val="00640B8B"/>
    <w:rsid w:val="00640F4B"/>
    <w:rsid w:val="00684C90"/>
    <w:rsid w:val="006B0770"/>
    <w:rsid w:val="006B110E"/>
    <w:rsid w:val="006B6C86"/>
    <w:rsid w:val="006D28E6"/>
    <w:rsid w:val="006D2B59"/>
    <w:rsid w:val="00712446"/>
    <w:rsid w:val="0072791D"/>
    <w:rsid w:val="007A0FA7"/>
    <w:rsid w:val="007B6DD8"/>
    <w:rsid w:val="007C4575"/>
    <w:rsid w:val="007D10AC"/>
    <w:rsid w:val="00802EF1"/>
    <w:rsid w:val="00807B1B"/>
    <w:rsid w:val="00813031"/>
    <w:rsid w:val="00885BC0"/>
    <w:rsid w:val="00894D7A"/>
    <w:rsid w:val="00895C06"/>
    <w:rsid w:val="008B09B1"/>
    <w:rsid w:val="0093237E"/>
    <w:rsid w:val="00965715"/>
    <w:rsid w:val="00971D2D"/>
    <w:rsid w:val="0098411D"/>
    <w:rsid w:val="00995F2C"/>
    <w:rsid w:val="009B0562"/>
    <w:rsid w:val="00A3479D"/>
    <w:rsid w:val="00A41D83"/>
    <w:rsid w:val="00A45D1A"/>
    <w:rsid w:val="00A744E3"/>
    <w:rsid w:val="00A86FD9"/>
    <w:rsid w:val="00A964D9"/>
    <w:rsid w:val="00A97D26"/>
    <w:rsid w:val="00AD058D"/>
    <w:rsid w:val="00AF752D"/>
    <w:rsid w:val="00B073E6"/>
    <w:rsid w:val="00B1384D"/>
    <w:rsid w:val="00B1711B"/>
    <w:rsid w:val="00B23D55"/>
    <w:rsid w:val="00B5173E"/>
    <w:rsid w:val="00BB6DB0"/>
    <w:rsid w:val="00C44075"/>
    <w:rsid w:val="00C757CE"/>
    <w:rsid w:val="00C81BF2"/>
    <w:rsid w:val="00C9294E"/>
    <w:rsid w:val="00CB4FAA"/>
    <w:rsid w:val="00CC79EC"/>
    <w:rsid w:val="00D11D9A"/>
    <w:rsid w:val="00D51216"/>
    <w:rsid w:val="00D63397"/>
    <w:rsid w:val="00D70553"/>
    <w:rsid w:val="00D72424"/>
    <w:rsid w:val="00DC37F1"/>
    <w:rsid w:val="00E06F35"/>
    <w:rsid w:val="00E5385B"/>
    <w:rsid w:val="00E6112C"/>
    <w:rsid w:val="00E62A4D"/>
    <w:rsid w:val="00E80F6C"/>
    <w:rsid w:val="00ED7277"/>
    <w:rsid w:val="00EF2C08"/>
    <w:rsid w:val="00F041B3"/>
    <w:rsid w:val="00F34441"/>
    <w:rsid w:val="00F4232F"/>
    <w:rsid w:val="00F4441E"/>
    <w:rsid w:val="00FB6137"/>
    <w:rsid w:val="00FF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1851"/>
  <w15:docId w15:val="{E4881461-E1F9-46E3-9D75-B5447B35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14C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714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2424"/>
    <w:rPr>
      <w:i/>
      <w:iCs/>
    </w:rPr>
  </w:style>
  <w:style w:type="table" w:styleId="TableGrid">
    <w:name w:val="Table Grid"/>
    <w:basedOn w:val="TableNormal"/>
    <w:uiPriority w:val="59"/>
    <w:rsid w:val="00185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4268">
      <w:bodyDiv w:val="1"/>
      <w:marLeft w:val="0"/>
      <w:marRight w:val="0"/>
      <w:marTop w:val="0"/>
      <w:marBottom w:val="0"/>
      <w:divBdr>
        <w:top w:val="none" w:sz="0" w:space="0" w:color="auto"/>
        <w:left w:val="none" w:sz="0" w:space="0" w:color="auto"/>
        <w:bottom w:val="none" w:sz="0" w:space="0" w:color="auto"/>
        <w:right w:val="none" w:sz="0" w:space="0" w:color="auto"/>
      </w:divBdr>
    </w:div>
    <w:div w:id="77866973">
      <w:bodyDiv w:val="1"/>
      <w:marLeft w:val="0"/>
      <w:marRight w:val="0"/>
      <w:marTop w:val="0"/>
      <w:marBottom w:val="0"/>
      <w:divBdr>
        <w:top w:val="none" w:sz="0" w:space="0" w:color="auto"/>
        <w:left w:val="none" w:sz="0" w:space="0" w:color="auto"/>
        <w:bottom w:val="none" w:sz="0" w:space="0" w:color="auto"/>
        <w:right w:val="none" w:sz="0" w:space="0" w:color="auto"/>
      </w:divBdr>
    </w:div>
    <w:div w:id="123163683">
      <w:bodyDiv w:val="1"/>
      <w:marLeft w:val="0"/>
      <w:marRight w:val="0"/>
      <w:marTop w:val="0"/>
      <w:marBottom w:val="0"/>
      <w:divBdr>
        <w:top w:val="none" w:sz="0" w:space="0" w:color="auto"/>
        <w:left w:val="none" w:sz="0" w:space="0" w:color="auto"/>
        <w:bottom w:val="none" w:sz="0" w:space="0" w:color="auto"/>
        <w:right w:val="none" w:sz="0" w:space="0" w:color="auto"/>
      </w:divBdr>
    </w:div>
    <w:div w:id="409473559">
      <w:bodyDiv w:val="1"/>
      <w:marLeft w:val="0"/>
      <w:marRight w:val="0"/>
      <w:marTop w:val="0"/>
      <w:marBottom w:val="0"/>
      <w:divBdr>
        <w:top w:val="none" w:sz="0" w:space="0" w:color="auto"/>
        <w:left w:val="none" w:sz="0" w:space="0" w:color="auto"/>
        <w:bottom w:val="none" w:sz="0" w:space="0" w:color="auto"/>
        <w:right w:val="none" w:sz="0" w:space="0" w:color="auto"/>
      </w:divBdr>
    </w:div>
    <w:div w:id="479228484">
      <w:bodyDiv w:val="1"/>
      <w:marLeft w:val="0"/>
      <w:marRight w:val="0"/>
      <w:marTop w:val="0"/>
      <w:marBottom w:val="0"/>
      <w:divBdr>
        <w:top w:val="none" w:sz="0" w:space="0" w:color="auto"/>
        <w:left w:val="none" w:sz="0" w:space="0" w:color="auto"/>
        <w:bottom w:val="none" w:sz="0" w:space="0" w:color="auto"/>
        <w:right w:val="none" w:sz="0" w:space="0" w:color="auto"/>
      </w:divBdr>
    </w:div>
    <w:div w:id="527064270">
      <w:bodyDiv w:val="1"/>
      <w:marLeft w:val="0"/>
      <w:marRight w:val="0"/>
      <w:marTop w:val="0"/>
      <w:marBottom w:val="0"/>
      <w:divBdr>
        <w:top w:val="none" w:sz="0" w:space="0" w:color="auto"/>
        <w:left w:val="none" w:sz="0" w:space="0" w:color="auto"/>
        <w:bottom w:val="none" w:sz="0" w:space="0" w:color="auto"/>
        <w:right w:val="none" w:sz="0" w:space="0" w:color="auto"/>
      </w:divBdr>
    </w:div>
    <w:div w:id="784887057">
      <w:bodyDiv w:val="1"/>
      <w:marLeft w:val="0"/>
      <w:marRight w:val="0"/>
      <w:marTop w:val="0"/>
      <w:marBottom w:val="0"/>
      <w:divBdr>
        <w:top w:val="none" w:sz="0" w:space="0" w:color="auto"/>
        <w:left w:val="none" w:sz="0" w:space="0" w:color="auto"/>
        <w:bottom w:val="none" w:sz="0" w:space="0" w:color="auto"/>
        <w:right w:val="none" w:sz="0" w:space="0" w:color="auto"/>
      </w:divBdr>
    </w:div>
    <w:div w:id="884873794">
      <w:bodyDiv w:val="1"/>
      <w:marLeft w:val="0"/>
      <w:marRight w:val="0"/>
      <w:marTop w:val="0"/>
      <w:marBottom w:val="0"/>
      <w:divBdr>
        <w:top w:val="none" w:sz="0" w:space="0" w:color="auto"/>
        <w:left w:val="none" w:sz="0" w:space="0" w:color="auto"/>
        <w:bottom w:val="none" w:sz="0" w:space="0" w:color="auto"/>
        <w:right w:val="none" w:sz="0" w:space="0" w:color="auto"/>
      </w:divBdr>
    </w:div>
    <w:div w:id="897589593">
      <w:bodyDiv w:val="1"/>
      <w:marLeft w:val="0"/>
      <w:marRight w:val="0"/>
      <w:marTop w:val="0"/>
      <w:marBottom w:val="0"/>
      <w:divBdr>
        <w:top w:val="none" w:sz="0" w:space="0" w:color="auto"/>
        <w:left w:val="none" w:sz="0" w:space="0" w:color="auto"/>
        <w:bottom w:val="none" w:sz="0" w:space="0" w:color="auto"/>
        <w:right w:val="none" w:sz="0" w:space="0" w:color="auto"/>
      </w:divBdr>
    </w:div>
    <w:div w:id="933325115">
      <w:bodyDiv w:val="1"/>
      <w:marLeft w:val="0"/>
      <w:marRight w:val="0"/>
      <w:marTop w:val="0"/>
      <w:marBottom w:val="0"/>
      <w:divBdr>
        <w:top w:val="none" w:sz="0" w:space="0" w:color="auto"/>
        <w:left w:val="none" w:sz="0" w:space="0" w:color="auto"/>
        <w:bottom w:val="none" w:sz="0" w:space="0" w:color="auto"/>
        <w:right w:val="none" w:sz="0" w:space="0" w:color="auto"/>
      </w:divBdr>
    </w:div>
    <w:div w:id="956057944">
      <w:bodyDiv w:val="1"/>
      <w:marLeft w:val="0"/>
      <w:marRight w:val="0"/>
      <w:marTop w:val="0"/>
      <w:marBottom w:val="0"/>
      <w:divBdr>
        <w:top w:val="none" w:sz="0" w:space="0" w:color="auto"/>
        <w:left w:val="none" w:sz="0" w:space="0" w:color="auto"/>
        <w:bottom w:val="none" w:sz="0" w:space="0" w:color="auto"/>
        <w:right w:val="none" w:sz="0" w:space="0" w:color="auto"/>
      </w:divBdr>
    </w:div>
    <w:div w:id="1158620630">
      <w:bodyDiv w:val="1"/>
      <w:marLeft w:val="0"/>
      <w:marRight w:val="0"/>
      <w:marTop w:val="0"/>
      <w:marBottom w:val="0"/>
      <w:divBdr>
        <w:top w:val="none" w:sz="0" w:space="0" w:color="auto"/>
        <w:left w:val="none" w:sz="0" w:space="0" w:color="auto"/>
        <w:bottom w:val="none" w:sz="0" w:space="0" w:color="auto"/>
        <w:right w:val="none" w:sz="0" w:space="0" w:color="auto"/>
      </w:divBdr>
    </w:div>
    <w:div w:id="1217737420">
      <w:bodyDiv w:val="1"/>
      <w:marLeft w:val="0"/>
      <w:marRight w:val="0"/>
      <w:marTop w:val="0"/>
      <w:marBottom w:val="0"/>
      <w:divBdr>
        <w:top w:val="none" w:sz="0" w:space="0" w:color="auto"/>
        <w:left w:val="none" w:sz="0" w:space="0" w:color="auto"/>
        <w:bottom w:val="none" w:sz="0" w:space="0" w:color="auto"/>
        <w:right w:val="none" w:sz="0" w:space="0" w:color="auto"/>
      </w:divBdr>
    </w:div>
    <w:div w:id="1305814200">
      <w:bodyDiv w:val="1"/>
      <w:marLeft w:val="0"/>
      <w:marRight w:val="0"/>
      <w:marTop w:val="0"/>
      <w:marBottom w:val="0"/>
      <w:divBdr>
        <w:top w:val="none" w:sz="0" w:space="0" w:color="auto"/>
        <w:left w:val="none" w:sz="0" w:space="0" w:color="auto"/>
        <w:bottom w:val="none" w:sz="0" w:space="0" w:color="auto"/>
        <w:right w:val="none" w:sz="0" w:space="0" w:color="auto"/>
      </w:divBdr>
    </w:div>
    <w:div w:id="1521777018">
      <w:bodyDiv w:val="1"/>
      <w:marLeft w:val="0"/>
      <w:marRight w:val="0"/>
      <w:marTop w:val="0"/>
      <w:marBottom w:val="0"/>
      <w:divBdr>
        <w:top w:val="none" w:sz="0" w:space="0" w:color="auto"/>
        <w:left w:val="none" w:sz="0" w:space="0" w:color="auto"/>
        <w:bottom w:val="none" w:sz="0" w:space="0" w:color="auto"/>
        <w:right w:val="none" w:sz="0" w:space="0" w:color="auto"/>
      </w:divBdr>
    </w:div>
    <w:div w:id="1580597518">
      <w:bodyDiv w:val="1"/>
      <w:marLeft w:val="0"/>
      <w:marRight w:val="0"/>
      <w:marTop w:val="0"/>
      <w:marBottom w:val="0"/>
      <w:divBdr>
        <w:top w:val="none" w:sz="0" w:space="0" w:color="auto"/>
        <w:left w:val="none" w:sz="0" w:space="0" w:color="auto"/>
        <w:bottom w:val="none" w:sz="0" w:space="0" w:color="auto"/>
        <w:right w:val="none" w:sz="0" w:space="0" w:color="auto"/>
      </w:divBdr>
    </w:div>
    <w:div w:id="1671911329">
      <w:bodyDiv w:val="1"/>
      <w:marLeft w:val="0"/>
      <w:marRight w:val="0"/>
      <w:marTop w:val="0"/>
      <w:marBottom w:val="0"/>
      <w:divBdr>
        <w:top w:val="none" w:sz="0" w:space="0" w:color="auto"/>
        <w:left w:val="none" w:sz="0" w:space="0" w:color="auto"/>
        <w:bottom w:val="none" w:sz="0" w:space="0" w:color="auto"/>
        <w:right w:val="none" w:sz="0" w:space="0" w:color="auto"/>
      </w:divBdr>
    </w:div>
    <w:div w:id="1675649711">
      <w:bodyDiv w:val="1"/>
      <w:marLeft w:val="0"/>
      <w:marRight w:val="0"/>
      <w:marTop w:val="0"/>
      <w:marBottom w:val="0"/>
      <w:divBdr>
        <w:top w:val="none" w:sz="0" w:space="0" w:color="auto"/>
        <w:left w:val="none" w:sz="0" w:space="0" w:color="auto"/>
        <w:bottom w:val="none" w:sz="0" w:space="0" w:color="auto"/>
        <w:right w:val="none" w:sz="0" w:space="0" w:color="auto"/>
      </w:divBdr>
    </w:div>
    <w:div w:id="1719667273">
      <w:bodyDiv w:val="1"/>
      <w:marLeft w:val="0"/>
      <w:marRight w:val="0"/>
      <w:marTop w:val="0"/>
      <w:marBottom w:val="0"/>
      <w:divBdr>
        <w:top w:val="none" w:sz="0" w:space="0" w:color="auto"/>
        <w:left w:val="none" w:sz="0" w:space="0" w:color="auto"/>
        <w:bottom w:val="none" w:sz="0" w:space="0" w:color="auto"/>
        <w:right w:val="none" w:sz="0" w:space="0" w:color="auto"/>
      </w:divBdr>
    </w:div>
    <w:div w:id="1770930138">
      <w:bodyDiv w:val="1"/>
      <w:marLeft w:val="0"/>
      <w:marRight w:val="0"/>
      <w:marTop w:val="0"/>
      <w:marBottom w:val="0"/>
      <w:divBdr>
        <w:top w:val="none" w:sz="0" w:space="0" w:color="auto"/>
        <w:left w:val="none" w:sz="0" w:space="0" w:color="auto"/>
        <w:bottom w:val="none" w:sz="0" w:space="0" w:color="auto"/>
        <w:right w:val="none" w:sz="0" w:space="0" w:color="auto"/>
      </w:divBdr>
    </w:div>
    <w:div w:id="1777097981">
      <w:bodyDiv w:val="1"/>
      <w:marLeft w:val="0"/>
      <w:marRight w:val="0"/>
      <w:marTop w:val="0"/>
      <w:marBottom w:val="0"/>
      <w:divBdr>
        <w:top w:val="none" w:sz="0" w:space="0" w:color="auto"/>
        <w:left w:val="none" w:sz="0" w:space="0" w:color="auto"/>
        <w:bottom w:val="none" w:sz="0" w:space="0" w:color="auto"/>
        <w:right w:val="none" w:sz="0" w:space="0" w:color="auto"/>
      </w:divBdr>
    </w:div>
    <w:div w:id="1914925701">
      <w:bodyDiv w:val="1"/>
      <w:marLeft w:val="0"/>
      <w:marRight w:val="0"/>
      <w:marTop w:val="0"/>
      <w:marBottom w:val="0"/>
      <w:divBdr>
        <w:top w:val="none" w:sz="0" w:space="0" w:color="auto"/>
        <w:left w:val="none" w:sz="0" w:space="0" w:color="auto"/>
        <w:bottom w:val="none" w:sz="0" w:space="0" w:color="auto"/>
        <w:right w:val="none" w:sz="0" w:space="0" w:color="auto"/>
      </w:divBdr>
    </w:div>
    <w:div w:id="1920485112">
      <w:bodyDiv w:val="1"/>
      <w:marLeft w:val="0"/>
      <w:marRight w:val="0"/>
      <w:marTop w:val="0"/>
      <w:marBottom w:val="0"/>
      <w:divBdr>
        <w:top w:val="none" w:sz="0" w:space="0" w:color="auto"/>
        <w:left w:val="none" w:sz="0" w:space="0" w:color="auto"/>
        <w:bottom w:val="none" w:sz="0" w:space="0" w:color="auto"/>
        <w:right w:val="none" w:sz="0" w:space="0" w:color="auto"/>
      </w:divBdr>
    </w:div>
    <w:div w:id="2014645584">
      <w:bodyDiv w:val="1"/>
      <w:marLeft w:val="0"/>
      <w:marRight w:val="0"/>
      <w:marTop w:val="0"/>
      <w:marBottom w:val="0"/>
      <w:divBdr>
        <w:top w:val="none" w:sz="0" w:space="0" w:color="auto"/>
        <w:left w:val="none" w:sz="0" w:space="0" w:color="auto"/>
        <w:bottom w:val="none" w:sz="0" w:space="0" w:color="auto"/>
        <w:right w:val="none" w:sz="0" w:space="0" w:color="auto"/>
      </w:divBdr>
    </w:div>
    <w:div w:id="201591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Hobbs</dc:creator>
  <cp:lastModifiedBy>T Mercer</cp:lastModifiedBy>
  <cp:revision>5</cp:revision>
  <cp:lastPrinted>2019-03-25T01:01:00Z</cp:lastPrinted>
  <dcterms:created xsi:type="dcterms:W3CDTF">2019-04-09T00:43:00Z</dcterms:created>
  <dcterms:modified xsi:type="dcterms:W3CDTF">2019-04-09T00:53:00Z</dcterms:modified>
</cp:coreProperties>
</file>