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DF7B" w14:textId="4424DD3E" w:rsidR="00FF602D" w:rsidRPr="00B72631" w:rsidRDefault="00FF602D">
      <w:pPr>
        <w:rPr>
          <w:rFonts w:cs="Times New Roman"/>
          <w:sz w:val="28"/>
          <w:szCs w:val="28"/>
        </w:rPr>
      </w:pPr>
    </w:p>
    <w:p w14:paraId="65886CEE" w14:textId="57B06719" w:rsidR="00B72631" w:rsidRPr="00B72631" w:rsidRDefault="00B72631" w:rsidP="001B4EF8">
      <w:pPr>
        <w:spacing w:after="0" w:line="240" w:lineRule="auto"/>
        <w:ind w:left="360" w:hanging="360"/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t>Custer Gallatin National Forest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June 3, 2019</w:t>
      </w:r>
    </w:p>
    <w:p w14:paraId="3DC7CBB1" w14:textId="77777777" w:rsidR="00B72631" w:rsidRPr="00B72631" w:rsidRDefault="00B72631" w:rsidP="001B4EF8">
      <w:pPr>
        <w:spacing w:after="0" w:line="240" w:lineRule="auto"/>
        <w:ind w:left="360" w:hanging="360"/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t>Attn: Forest Plan Revision Team</w:t>
      </w:r>
    </w:p>
    <w:p w14:paraId="34DE07FD" w14:textId="77777777" w:rsidR="00B72631" w:rsidRPr="00B72631" w:rsidRDefault="00B72631" w:rsidP="001B4EF8">
      <w:pPr>
        <w:spacing w:after="0" w:line="240" w:lineRule="auto"/>
        <w:ind w:left="360" w:hanging="360"/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t>P.O. Box 130, (10 E Babcock)</w:t>
      </w:r>
    </w:p>
    <w:p w14:paraId="7E8F4211" w14:textId="0D587A67" w:rsidR="00B72631" w:rsidRDefault="00B72631" w:rsidP="001B4EF8">
      <w:pPr>
        <w:spacing w:after="0" w:line="240" w:lineRule="auto"/>
        <w:ind w:left="360" w:hanging="360"/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t>Bozeman, MT 59771</w:t>
      </w:r>
    </w:p>
    <w:p w14:paraId="165C7B7E" w14:textId="77777777" w:rsidR="00B72631" w:rsidRPr="00B72631" w:rsidRDefault="00B72631" w:rsidP="00B72631">
      <w:pPr>
        <w:spacing w:line="240" w:lineRule="auto"/>
        <w:ind w:left="360" w:hanging="360"/>
        <w:rPr>
          <w:rFonts w:cs="Times New Roman"/>
          <w:sz w:val="28"/>
          <w:szCs w:val="28"/>
        </w:rPr>
      </w:pPr>
    </w:p>
    <w:p w14:paraId="1C79631D" w14:textId="51CA6939" w:rsidR="00B72631" w:rsidRPr="00B72631" w:rsidRDefault="00B72631" w:rsidP="00B72631">
      <w:pPr>
        <w:autoSpaceDE w:val="0"/>
        <w:autoSpaceDN w:val="0"/>
        <w:adjustRightInd w:val="0"/>
        <w:spacing w:line="240" w:lineRule="auto"/>
        <w:ind w:left="360" w:hanging="360"/>
        <w:rPr>
          <w:rFonts w:cs="Times New Roman"/>
          <w:bCs/>
          <w:sz w:val="28"/>
          <w:szCs w:val="28"/>
        </w:rPr>
      </w:pPr>
      <w:r w:rsidRPr="00B72631">
        <w:rPr>
          <w:rFonts w:cs="Times New Roman"/>
          <w:bCs/>
          <w:sz w:val="28"/>
          <w:szCs w:val="28"/>
        </w:rPr>
        <w:t>Dear Forest Plan Revision Team:</w:t>
      </w:r>
    </w:p>
    <w:p w14:paraId="4DABC46D" w14:textId="3C71DB8A" w:rsidR="00B72631" w:rsidRPr="00B72631" w:rsidRDefault="00B72631" w:rsidP="00B72631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 w:val="28"/>
          <w:szCs w:val="28"/>
        </w:rPr>
        <w:t>Secrest Fire Solutions</w:t>
      </w:r>
      <w:r w:rsidRPr="00B72631">
        <w:rPr>
          <w:rFonts w:cs="Times New Roman"/>
          <w:bCs/>
          <w:sz w:val="28"/>
          <w:szCs w:val="28"/>
        </w:rPr>
        <w:t xml:space="preserve"> submits the following comments on the proposed revised Land and Resources Management Plan for the Custer-Gallatin National Forest</w:t>
      </w:r>
      <w:r w:rsidRPr="00B72631">
        <w:rPr>
          <w:rFonts w:cs="Times New Roman"/>
          <w:bCs/>
          <w:szCs w:val="24"/>
        </w:rPr>
        <w:t>.</w:t>
      </w:r>
    </w:p>
    <w:p w14:paraId="7BAC1AD9" w14:textId="2D07C1BF" w:rsidR="00E355A1" w:rsidRPr="00B72631" w:rsidRDefault="00E355A1" w:rsidP="00E355A1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72631">
        <w:rPr>
          <w:rFonts w:ascii="Times New Roman" w:hAnsi="Times New Roman" w:cs="Times New Roman"/>
          <w:b/>
          <w:bCs/>
          <w:sz w:val="28"/>
          <w:szCs w:val="28"/>
        </w:rPr>
        <w:t>Hazardous fuels mitigation needs.</w:t>
      </w:r>
    </w:p>
    <w:p w14:paraId="0ED7C7A5" w14:textId="4DD190C8" w:rsidR="006B6087" w:rsidRPr="00B72631" w:rsidRDefault="006B6087" w:rsidP="00E355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631">
        <w:rPr>
          <w:rFonts w:ascii="Times New Roman" w:hAnsi="Times New Roman" w:cs="Times New Roman"/>
          <w:sz w:val="28"/>
          <w:szCs w:val="28"/>
        </w:rPr>
        <w:t xml:space="preserve">Hazardous fuels mitigation needs to be prioritized to reduce fire behavior adjacent to values at risk. </w:t>
      </w:r>
      <w:r w:rsidR="009A241A" w:rsidRPr="00B72631">
        <w:rPr>
          <w:rFonts w:ascii="Times New Roman" w:hAnsi="Times New Roman" w:cs="Times New Roman"/>
          <w:sz w:val="28"/>
          <w:szCs w:val="28"/>
        </w:rPr>
        <w:t xml:space="preserve">With the threat from wildfire to values at risk and the increase in the number of acres which will be burned by wildfires in the future. </w:t>
      </w:r>
      <w:r w:rsidR="008B1AB4" w:rsidRPr="00B72631">
        <w:rPr>
          <w:rFonts w:ascii="Times New Roman" w:hAnsi="Times New Roman" w:cs="Times New Roman"/>
          <w:sz w:val="28"/>
          <w:szCs w:val="28"/>
        </w:rPr>
        <w:t>(</w:t>
      </w:r>
      <w:r w:rsidRPr="00B72631">
        <w:rPr>
          <w:rFonts w:ascii="Times New Roman" w:hAnsi="Times New Roman" w:cs="Times New Roman"/>
          <w:i/>
          <w:iCs/>
          <w:sz w:val="28"/>
          <w:szCs w:val="28"/>
        </w:rPr>
        <w:t xml:space="preserve">Objectives (FW-OBJ-FIRE) </w:t>
      </w:r>
      <w:r w:rsidRPr="00B726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02</w:t>
      </w:r>
      <w:r w:rsidRPr="00B72631">
        <w:rPr>
          <w:rFonts w:ascii="Times New Roman" w:hAnsi="Times New Roman" w:cs="Times New Roman"/>
          <w:i/>
          <w:iCs/>
          <w:sz w:val="28"/>
          <w:szCs w:val="28"/>
        </w:rPr>
        <w:t xml:space="preserve"> Natural unplanned wildfire occurs on a minimum of 375,000 acres per decade, as conditions allow, in all vegetation types</w:t>
      </w:r>
      <w:r w:rsidR="008B1AB4" w:rsidRPr="00B7263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7263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3CF70FC" w14:textId="2DDDBAEE" w:rsidR="009A241A" w:rsidRPr="00B72631" w:rsidRDefault="006B6087" w:rsidP="009A241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72631">
        <w:rPr>
          <w:rFonts w:ascii="Times New Roman" w:hAnsi="Times New Roman" w:cs="Times New Roman"/>
          <w:sz w:val="28"/>
          <w:szCs w:val="28"/>
        </w:rPr>
        <w:t>T</w:t>
      </w:r>
      <w:r w:rsidR="009A241A" w:rsidRPr="00B72631">
        <w:rPr>
          <w:rFonts w:ascii="Times New Roman" w:hAnsi="Times New Roman" w:cs="Times New Roman"/>
          <w:sz w:val="28"/>
          <w:szCs w:val="28"/>
        </w:rPr>
        <w:t xml:space="preserve">he </w:t>
      </w:r>
      <w:r w:rsidRPr="00B72631">
        <w:rPr>
          <w:rFonts w:ascii="Times New Roman" w:hAnsi="Times New Roman" w:cs="Times New Roman"/>
          <w:sz w:val="28"/>
          <w:szCs w:val="28"/>
        </w:rPr>
        <w:t xml:space="preserve">range of </w:t>
      </w:r>
      <w:r w:rsidR="009A241A" w:rsidRPr="00B72631">
        <w:rPr>
          <w:rFonts w:ascii="Times New Roman" w:hAnsi="Times New Roman" w:cs="Times New Roman"/>
          <w:sz w:val="28"/>
          <w:szCs w:val="28"/>
        </w:rPr>
        <w:t xml:space="preserve">alternatives </w:t>
      </w:r>
      <w:r w:rsidRPr="00B72631">
        <w:rPr>
          <w:rFonts w:ascii="Times New Roman" w:hAnsi="Times New Roman" w:cs="Times New Roman"/>
          <w:sz w:val="28"/>
          <w:szCs w:val="28"/>
        </w:rPr>
        <w:t xml:space="preserve">which </w:t>
      </w:r>
      <w:r w:rsidR="009A241A" w:rsidRPr="00B72631">
        <w:rPr>
          <w:rFonts w:ascii="Times New Roman" w:hAnsi="Times New Roman" w:cs="Times New Roman"/>
          <w:sz w:val="28"/>
          <w:szCs w:val="28"/>
        </w:rPr>
        <w:t xml:space="preserve">treat </w:t>
      </w:r>
      <w:r w:rsidRPr="00B72631">
        <w:rPr>
          <w:rFonts w:ascii="Times New Roman" w:hAnsi="Times New Roman" w:cs="Times New Roman"/>
          <w:sz w:val="28"/>
          <w:szCs w:val="28"/>
        </w:rPr>
        <w:t>only</w:t>
      </w:r>
      <w:r w:rsidR="009A241A" w:rsidRPr="00B72631">
        <w:rPr>
          <w:rFonts w:ascii="Times New Roman" w:hAnsi="Times New Roman" w:cs="Times New Roman"/>
          <w:sz w:val="28"/>
          <w:szCs w:val="28"/>
        </w:rPr>
        <w:t xml:space="preserve"> acres (4-7000 acres per year for hazardous fuels mitigation </w:t>
      </w:r>
      <w:r w:rsidR="008B1AB4" w:rsidRPr="00B72631">
        <w:rPr>
          <w:rFonts w:ascii="Times New Roman" w:hAnsi="Times New Roman" w:cs="Times New Roman"/>
          <w:sz w:val="28"/>
          <w:szCs w:val="28"/>
        </w:rPr>
        <w:t xml:space="preserve">needs to be increased significantly </w:t>
      </w:r>
      <w:r w:rsidR="009A241A" w:rsidRPr="00B72631">
        <w:rPr>
          <w:rFonts w:ascii="Times New Roman" w:hAnsi="Times New Roman" w:cs="Times New Roman"/>
          <w:sz w:val="28"/>
          <w:szCs w:val="28"/>
        </w:rPr>
        <w:t xml:space="preserve">to make a difference. It needs to be stated that hazardous fuels mitigation needs to be a high if not the highest priority with any vegetation management project. </w:t>
      </w:r>
    </w:p>
    <w:p w14:paraId="5B4C0BB9" w14:textId="77777777" w:rsidR="009A241A" w:rsidRPr="00B72631" w:rsidRDefault="009A241A" w:rsidP="00A55674">
      <w:pPr>
        <w:rPr>
          <w:rFonts w:cs="Times New Roman"/>
          <w:sz w:val="28"/>
          <w:szCs w:val="28"/>
          <w:u w:val="single"/>
        </w:rPr>
      </w:pPr>
    </w:p>
    <w:p w14:paraId="61755442" w14:textId="238236E6" w:rsidR="00FF602D" w:rsidRPr="00B72631" w:rsidRDefault="00026E70">
      <w:pPr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t>The Custer Gallatin National Forest manages a variety of administrative and recreational facilities. This includes 200 administrative buildings and 472 recreational buildings with all the accompanying utilities. Firewise</w:t>
      </w:r>
      <w:r w:rsidR="006B6087" w:rsidRPr="00B72631">
        <w:rPr>
          <w:rFonts w:cs="Times New Roman"/>
          <w:sz w:val="28"/>
          <w:szCs w:val="28"/>
        </w:rPr>
        <w:t xml:space="preserve"> efforts of the administrative, recreational buildings and sites need to be a high priority and completed within the life of the plan. </w:t>
      </w:r>
      <w:r w:rsidR="008B1AB4" w:rsidRPr="00B72631">
        <w:rPr>
          <w:rFonts w:cs="Times New Roman"/>
          <w:sz w:val="28"/>
          <w:szCs w:val="28"/>
        </w:rPr>
        <w:t xml:space="preserve">This plan needs to show the public that the National Forest is serious about making </w:t>
      </w:r>
      <w:proofErr w:type="spellStart"/>
      <w:proofErr w:type="gramStart"/>
      <w:r w:rsidR="008B1AB4" w:rsidRPr="00B72631">
        <w:rPr>
          <w:rFonts w:cs="Times New Roman"/>
          <w:sz w:val="28"/>
          <w:szCs w:val="28"/>
        </w:rPr>
        <w:t>there</w:t>
      </w:r>
      <w:proofErr w:type="spellEnd"/>
      <w:proofErr w:type="gramEnd"/>
      <w:r w:rsidR="008B1AB4" w:rsidRPr="00B72631">
        <w:rPr>
          <w:rFonts w:cs="Times New Roman"/>
          <w:sz w:val="28"/>
          <w:szCs w:val="28"/>
        </w:rPr>
        <w:t xml:space="preserve"> values at risk able to except fire. </w:t>
      </w:r>
    </w:p>
    <w:p w14:paraId="5CA4CFB4" w14:textId="7DC9063D" w:rsidR="00E355A1" w:rsidRPr="00B72631" w:rsidRDefault="00E355A1" w:rsidP="00005979">
      <w:pPr>
        <w:pStyle w:val="ListParagraph"/>
        <w:numPr>
          <w:ilvl w:val="0"/>
          <w:numId w:val="3"/>
        </w:numPr>
        <w:rPr>
          <w:rFonts w:cs="Times New Roman"/>
          <w:b/>
          <w:bCs/>
          <w:sz w:val="28"/>
          <w:szCs w:val="28"/>
        </w:rPr>
      </w:pPr>
      <w:bookmarkStart w:id="0" w:name="_Hlk8900606"/>
      <w:r w:rsidRPr="00B72631">
        <w:rPr>
          <w:rFonts w:cs="Times New Roman"/>
          <w:b/>
          <w:bCs/>
          <w:sz w:val="28"/>
          <w:szCs w:val="28"/>
        </w:rPr>
        <w:t>The wildland-urban interface “WUI”</w:t>
      </w:r>
      <w:r w:rsidR="00005979" w:rsidRPr="00B72631">
        <w:rPr>
          <w:rFonts w:cs="Times New Roman"/>
          <w:b/>
          <w:bCs/>
          <w:sz w:val="28"/>
          <w:szCs w:val="28"/>
        </w:rPr>
        <w:t xml:space="preserve"> disregarded</w:t>
      </w:r>
      <w:r w:rsidRPr="00B72631">
        <w:rPr>
          <w:rFonts w:cs="Times New Roman"/>
          <w:b/>
          <w:bCs/>
          <w:sz w:val="28"/>
          <w:szCs w:val="28"/>
        </w:rPr>
        <w:t xml:space="preserve">. </w:t>
      </w:r>
    </w:p>
    <w:p w14:paraId="3819A7B8" w14:textId="77777777" w:rsidR="00B72631" w:rsidRDefault="00E355A1" w:rsidP="00E355A1">
      <w:pPr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t xml:space="preserve">The wildland-urban interface “WUI” is only briefly mentioned as a reference and not to help define priority/direction. The Community Wildfire Protection Plans “CWPP” which are developed by each county is where the “WUI” is developed /defined according to county direction. Without using the “WUI” or referencing </w:t>
      </w:r>
    </w:p>
    <w:p w14:paraId="0EB7C177" w14:textId="77777777" w:rsidR="00B72631" w:rsidRDefault="00B72631" w:rsidP="00E355A1">
      <w:pPr>
        <w:rPr>
          <w:rFonts w:cs="Times New Roman"/>
          <w:sz w:val="28"/>
          <w:szCs w:val="28"/>
        </w:rPr>
      </w:pPr>
    </w:p>
    <w:p w14:paraId="406C3A1B" w14:textId="3A85A63B" w:rsidR="00E355A1" w:rsidRPr="00B72631" w:rsidRDefault="00E355A1" w:rsidP="00E355A1">
      <w:pPr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lastRenderedPageBreak/>
        <w:t>the “CWPP” it appears that you are taking the counties / counties officials out of one of the few ways they have of influencing treatment direction/priorities especially in relation to values at risk on the national forest.</w:t>
      </w:r>
      <w:r w:rsidRPr="00B72631">
        <w:rPr>
          <w:rFonts w:cs="Times New Roman"/>
          <w:sz w:val="28"/>
          <w:szCs w:val="28"/>
          <w:u w:val="single"/>
        </w:rPr>
        <w:t xml:space="preserve">  </w:t>
      </w:r>
    </w:p>
    <w:bookmarkEnd w:id="0"/>
    <w:p w14:paraId="2E8D90AA" w14:textId="10A18275" w:rsidR="00005979" w:rsidRPr="00B72631" w:rsidRDefault="00005979" w:rsidP="00005979">
      <w:pPr>
        <w:pStyle w:val="ListParagraph"/>
        <w:numPr>
          <w:ilvl w:val="0"/>
          <w:numId w:val="3"/>
        </w:numPr>
        <w:rPr>
          <w:rFonts w:cs="Times New Roman"/>
          <w:b/>
          <w:bCs/>
          <w:sz w:val="28"/>
          <w:szCs w:val="28"/>
        </w:rPr>
      </w:pPr>
      <w:r w:rsidRPr="00B72631">
        <w:rPr>
          <w:rFonts w:cs="Times New Roman"/>
          <w:b/>
          <w:bCs/>
          <w:sz w:val="28"/>
          <w:szCs w:val="28"/>
        </w:rPr>
        <w:t xml:space="preserve">Unplanned ignitions responses undefined. </w:t>
      </w:r>
    </w:p>
    <w:p w14:paraId="087951EB" w14:textId="0825D5F3" w:rsidR="008E431E" w:rsidRPr="00B72631" w:rsidRDefault="00005979">
      <w:pPr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t xml:space="preserve"> </w:t>
      </w:r>
      <w:r w:rsidR="006B6087" w:rsidRPr="00B72631">
        <w:rPr>
          <w:rFonts w:cs="Times New Roman"/>
          <w:sz w:val="28"/>
          <w:szCs w:val="28"/>
        </w:rPr>
        <w:t xml:space="preserve">Wildfire </w:t>
      </w:r>
      <w:r w:rsidR="008E431E" w:rsidRPr="00B72631">
        <w:rPr>
          <w:rFonts w:cs="Times New Roman"/>
          <w:sz w:val="28"/>
          <w:szCs w:val="28"/>
        </w:rPr>
        <w:t xml:space="preserve">Response guide needs to be mentioned that there is one. </w:t>
      </w:r>
      <w:r w:rsidR="006B6087" w:rsidRPr="00B72631">
        <w:rPr>
          <w:rFonts w:cs="Times New Roman"/>
          <w:sz w:val="28"/>
          <w:szCs w:val="28"/>
        </w:rPr>
        <w:t>Is seems that this plan in hiding w</w:t>
      </w:r>
      <w:r w:rsidR="008E431E" w:rsidRPr="00B72631">
        <w:rPr>
          <w:rFonts w:cs="Times New Roman"/>
          <w:sz w:val="28"/>
          <w:szCs w:val="28"/>
        </w:rPr>
        <w:t>hat direction</w:t>
      </w:r>
      <w:r w:rsidR="006B6087" w:rsidRPr="00B72631">
        <w:rPr>
          <w:rFonts w:cs="Times New Roman"/>
          <w:sz w:val="28"/>
          <w:szCs w:val="28"/>
        </w:rPr>
        <w:t>s</w:t>
      </w:r>
      <w:r w:rsidR="008E431E" w:rsidRPr="00B72631">
        <w:rPr>
          <w:rFonts w:cs="Times New Roman"/>
          <w:sz w:val="28"/>
          <w:szCs w:val="28"/>
        </w:rPr>
        <w:t xml:space="preserve"> and or actions </w:t>
      </w:r>
      <w:r w:rsidR="006B6087" w:rsidRPr="00B72631">
        <w:rPr>
          <w:rFonts w:cs="Times New Roman"/>
          <w:sz w:val="28"/>
          <w:szCs w:val="28"/>
        </w:rPr>
        <w:t>of the management of wildfires</w:t>
      </w:r>
      <w:r w:rsidR="00F67CB9" w:rsidRPr="00B72631">
        <w:rPr>
          <w:rFonts w:cs="Times New Roman"/>
          <w:sz w:val="28"/>
          <w:szCs w:val="28"/>
        </w:rPr>
        <w:t>.</w:t>
      </w:r>
    </w:p>
    <w:p w14:paraId="432B5574" w14:textId="4B4A2611" w:rsidR="008E431E" w:rsidRPr="00B72631" w:rsidRDefault="00F67CB9" w:rsidP="001B4EF8">
      <w:pPr>
        <w:spacing w:line="240" w:lineRule="auto"/>
        <w:contextualSpacing/>
        <w:rPr>
          <w:rFonts w:cs="Times New Roman"/>
          <w:b/>
          <w:bCs/>
          <w:sz w:val="28"/>
          <w:szCs w:val="28"/>
          <w:u w:val="single"/>
        </w:rPr>
      </w:pPr>
      <w:r w:rsidRPr="00B72631">
        <w:rPr>
          <w:rFonts w:cs="Times New Roman"/>
          <w:sz w:val="28"/>
          <w:szCs w:val="28"/>
        </w:rPr>
        <w:t xml:space="preserve">You need to expand on how you are going to use “A Wildfire Risk Assessment Framework for Land and Resource Management” (Scott, Thompson and Calkin 2013). Will the </w:t>
      </w:r>
      <w:proofErr w:type="spellStart"/>
      <w:r w:rsidRPr="00B72631">
        <w:rPr>
          <w:rFonts w:cs="Times New Roman"/>
          <w:sz w:val="28"/>
          <w:szCs w:val="28"/>
        </w:rPr>
        <w:t>FSim</w:t>
      </w:r>
      <w:proofErr w:type="spellEnd"/>
      <w:r w:rsidRPr="00B72631">
        <w:rPr>
          <w:rFonts w:cs="Times New Roman"/>
          <w:sz w:val="28"/>
          <w:szCs w:val="28"/>
        </w:rPr>
        <w:t xml:space="preserve"> analysis be run every </w:t>
      </w:r>
      <w:r w:rsidR="00E355A1" w:rsidRPr="00B72631">
        <w:rPr>
          <w:rFonts w:cs="Times New Roman"/>
          <w:sz w:val="28"/>
          <w:szCs w:val="28"/>
        </w:rPr>
        <w:t>year?</w:t>
      </w:r>
      <w:r w:rsidRPr="00B72631">
        <w:rPr>
          <w:rFonts w:cs="Times New Roman"/>
          <w:sz w:val="28"/>
          <w:szCs w:val="28"/>
        </w:rPr>
        <w:t xml:space="preserve"> </w:t>
      </w:r>
      <w:r w:rsidR="00E355A1" w:rsidRPr="00B72631">
        <w:rPr>
          <w:rFonts w:cs="Times New Roman"/>
          <w:sz w:val="28"/>
          <w:szCs w:val="28"/>
        </w:rPr>
        <w:t xml:space="preserve"> </w:t>
      </w:r>
      <w:r w:rsidR="00E355A1" w:rsidRPr="00B72631">
        <w:rPr>
          <w:rFonts w:cs="Times New Roman"/>
          <w:i/>
          <w:iCs/>
          <w:sz w:val="28"/>
          <w:szCs w:val="28"/>
        </w:rPr>
        <w:t xml:space="preserve">For unplanned ignitions </w:t>
      </w:r>
      <w:r w:rsidR="00E50A9E" w:rsidRPr="00B72631">
        <w:rPr>
          <w:rFonts w:cs="Times New Roman"/>
          <w:i/>
          <w:iCs/>
          <w:sz w:val="28"/>
          <w:szCs w:val="28"/>
        </w:rPr>
        <w:t>a decision</w:t>
      </w:r>
      <w:r w:rsidR="00E355A1" w:rsidRPr="00B72631">
        <w:rPr>
          <w:rFonts w:cs="Times New Roman"/>
          <w:i/>
          <w:iCs/>
          <w:sz w:val="28"/>
          <w:szCs w:val="28"/>
        </w:rPr>
        <w:t xml:space="preserve"> support process is used to guide and document wildfire management decisions</w:t>
      </w:r>
      <w:r w:rsidR="00E355A1" w:rsidRPr="00B72631">
        <w:rPr>
          <w:rFonts w:cs="Times New Roman"/>
          <w:sz w:val="28"/>
          <w:szCs w:val="28"/>
        </w:rPr>
        <w:t xml:space="preserve">. I would assume presently is would be “WFDSS”. Will data from this analysis be inputted in to WFDSS? </w:t>
      </w:r>
      <w:r w:rsidR="00E355A1" w:rsidRPr="00B72631">
        <w:rPr>
          <w:rFonts w:cs="Times New Roman"/>
          <w:b/>
          <w:bCs/>
          <w:sz w:val="28"/>
          <w:szCs w:val="28"/>
          <w:u w:val="single"/>
        </w:rPr>
        <w:t xml:space="preserve">Remember that WFDSS as documentation tool not a </w:t>
      </w:r>
      <w:proofErr w:type="gramStart"/>
      <w:r w:rsidR="00E355A1" w:rsidRPr="00B72631">
        <w:rPr>
          <w:rFonts w:cs="Times New Roman"/>
          <w:b/>
          <w:bCs/>
          <w:sz w:val="28"/>
          <w:szCs w:val="28"/>
          <w:u w:val="single"/>
        </w:rPr>
        <w:t>decision making</w:t>
      </w:r>
      <w:proofErr w:type="gramEnd"/>
      <w:r w:rsidR="00E355A1" w:rsidRPr="00B72631">
        <w:rPr>
          <w:rFonts w:cs="Times New Roman"/>
          <w:b/>
          <w:bCs/>
          <w:sz w:val="28"/>
          <w:szCs w:val="28"/>
          <w:u w:val="single"/>
        </w:rPr>
        <w:t xml:space="preserve"> analysis.</w:t>
      </w:r>
    </w:p>
    <w:p w14:paraId="0A8FCA95" w14:textId="0AF2FAAF" w:rsidR="00005979" w:rsidRPr="00B72631" w:rsidRDefault="00005979" w:rsidP="00005979">
      <w:pPr>
        <w:pStyle w:val="ListParagraph"/>
        <w:numPr>
          <w:ilvl w:val="0"/>
          <w:numId w:val="3"/>
        </w:numPr>
        <w:rPr>
          <w:rFonts w:cs="Times New Roman"/>
          <w:b/>
          <w:bCs/>
          <w:sz w:val="28"/>
          <w:szCs w:val="28"/>
        </w:rPr>
      </w:pPr>
      <w:r w:rsidRPr="00B72631">
        <w:rPr>
          <w:rFonts w:cs="Times New Roman"/>
          <w:b/>
          <w:bCs/>
          <w:sz w:val="28"/>
          <w:szCs w:val="28"/>
        </w:rPr>
        <w:t>Management levels should not be tied to budget.</w:t>
      </w:r>
    </w:p>
    <w:p w14:paraId="1A7972B8" w14:textId="40F9689A" w:rsidR="00B34841" w:rsidRPr="00B72631" w:rsidRDefault="00005979" w:rsidP="00836678">
      <w:pPr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t xml:space="preserve">The forest plan should define how National Forest show be managed. Defining management levels in response to the current and or </w:t>
      </w:r>
      <w:proofErr w:type="gramStart"/>
      <w:r w:rsidRPr="00B72631">
        <w:rPr>
          <w:rFonts w:cs="Times New Roman"/>
          <w:sz w:val="28"/>
          <w:szCs w:val="28"/>
        </w:rPr>
        <w:t>short term</w:t>
      </w:r>
      <w:proofErr w:type="gramEnd"/>
      <w:r w:rsidRPr="00B72631">
        <w:rPr>
          <w:rFonts w:cs="Times New Roman"/>
          <w:sz w:val="28"/>
          <w:szCs w:val="28"/>
        </w:rPr>
        <w:t xml:space="preserve"> budget projections is inappropriate.  </w:t>
      </w:r>
    </w:p>
    <w:p w14:paraId="746C4268" w14:textId="4411FE97" w:rsidR="00B34841" w:rsidRPr="00B72631" w:rsidRDefault="00A34335" w:rsidP="00836678">
      <w:pPr>
        <w:rPr>
          <w:rFonts w:cs="Times New Roman"/>
          <w:sz w:val="28"/>
          <w:szCs w:val="28"/>
        </w:rPr>
      </w:pPr>
      <w:r w:rsidRPr="00B72631">
        <w:rPr>
          <w:rFonts w:cs="Times New Roman"/>
          <w:sz w:val="28"/>
          <w:szCs w:val="28"/>
        </w:rPr>
        <w:t>A</w:t>
      </w:r>
      <w:r w:rsidR="00FF602D" w:rsidRPr="00B72631">
        <w:rPr>
          <w:rFonts w:cs="Times New Roman"/>
          <w:sz w:val="28"/>
          <w:szCs w:val="28"/>
        </w:rPr>
        <w:t>ny questions, clarifications or comment</w:t>
      </w:r>
      <w:r w:rsidRPr="00B72631">
        <w:rPr>
          <w:rFonts w:cs="Times New Roman"/>
          <w:sz w:val="28"/>
          <w:szCs w:val="28"/>
        </w:rPr>
        <w:t xml:space="preserve">s please email or call. </w:t>
      </w:r>
    </w:p>
    <w:p w14:paraId="0160AFFD" w14:textId="5E9A5F51" w:rsidR="00A34335" w:rsidRPr="00B72631" w:rsidRDefault="001B4EF8" w:rsidP="00836678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 wp14:anchorId="173C8E2F" wp14:editId="0927609E">
            <wp:extent cx="2174522" cy="619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ss Secrest 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16" cy="66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6D5C" w14:textId="306A17C7" w:rsidR="00A34335" w:rsidRPr="001B4EF8" w:rsidRDefault="001B4EF8" w:rsidP="00A34335">
      <w:pPr>
        <w:rPr>
          <w:rFonts w:cs="Times New Roman"/>
          <w:sz w:val="28"/>
          <w:szCs w:val="28"/>
        </w:rPr>
      </w:pPr>
      <w:r w:rsidRPr="00B72631">
        <w:rPr>
          <w:rFonts w:cs="Times New Roman"/>
          <w:noProof/>
          <w:sz w:val="28"/>
          <w:szCs w:val="28"/>
        </w:rPr>
        <w:drawing>
          <wp:inline distT="0" distB="0" distL="0" distR="0" wp14:anchorId="2B3545CC" wp14:editId="35C3784E">
            <wp:extent cx="438150" cy="447675"/>
            <wp:effectExtent l="0" t="0" r="6985" b="0"/>
            <wp:docPr id="2" name="Picture 2" descr="sfs logo n-b-d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s logo n-b-d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335" w:rsidRPr="00B72631">
        <w:rPr>
          <w:rFonts w:cs="Times New Roman"/>
          <w:sz w:val="28"/>
          <w:szCs w:val="28"/>
        </w:rPr>
        <w:t xml:space="preserve">        </w:t>
      </w:r>
    </w:p>
    <w:p w14:paraId="77415B0E" w14:textId="77777777" w:rsidR="00A34335" w:rsidRPr="001B4EF8" w:rsidRDefault="00A34335" w:rsidP="00A34335">
      <w:pPr>
        <w:spacing w:after="0"/>
        <w:rPr>
          <w:rFonts w:cs="Times New Roman"/>
          <w:sz w:val="28"/>
          <w:szCs w:val="28"/>
        </w:rPr>
      </w:pPr>
      <w:r w:rsidRPr="001B4EF8">
        <w:rPr>
          <w:rFonts w:cs="Times New Roman"/>
          <w:sz w:val="28"/>
          <w:szCs w:val="28"/>
        </w:rPr>
        <w:t>Secrest Fire Solutions</w:t>
      </w:r>
      <w:bookmarkStart w:id="1" w:name="_GoBack"/>
      <w:bookmarkEnd w:id="1"/>
    </w:p>
    <w:p w14:paraId="214F1303" w14:textId="77777777" w:rsidR="00A34335" w:rsidRPr="001B4EF8" w:rsidRDefault="00A34335" w:rsidP="00A34335">
      <w:pPr>
        <w:spacing w:after="0"/>
        <w:rPr>
          <w:rFonts w:cs="Times New Roman"/>
          <w:sz w:val="28"/>
          <w:szCs w:val="28"/>
        </w:rPr>
      </w:pPr>
      <w:r w:rsidRPr="001B4EF8">
        <w:rPr>
          <w:rFonts w:cs="Times New Roman"/>
          <w:sz w:val="28"/>
          <w:szCs w:val="28"/>
        </w:rPr>
        <w:t>Jess Secrest</w:t>
      </w:r>
    </w:p>
    <w:p w14:paraId="7199155B" w14:textId="77777777" w:rsidR="00A34335" w:rsidRPr="001B4EF8" w:rsidRDefault="00A34335" w:rsidP="00A34335">
      <w:pPr>
        <w:spacing w:after="0"/>
        <w:rPr>
          <w:rFonts w:cs="Times New Roman"/>
          <w:sz w:val="28"/>
          <w:szCs w:val="28"/>
        </w:rPr>
      </w:pPr>
      <w:r w:rsidRPr="001B4EF8">
        <w:rPr>
          <w:rFonts w:cs="Times New Roman"/>
          <w:sz w:val="28"/>
          <w:szCs w:val="28"/>
        </w:rPr>
        <w:t>PO Box 697</w:t>
      </w:r>
    </w:p>
    <w:p w14:paraId="18D537E7" w14:textId="77777777" w:rsidR="00A34335" w:rsidRPr="001B4EF8" w:rsidRDefault="00A34335" w:rsidP="00A34335">
      <w:pPr>
        <w:spacing w:after="0"/>
        <w:rPr>
          <w:rFonts w:cs="Times New Roman"/>
          <w:sz w:val="28"/>
          <w:szCs w:val="28"/>
        </w:rPr>
      </w:pPr>
      <w:r w:rsidRPr="001B4EF8">
        <w:rPr>
          <w:rFonts w:cs="Times New Roman"/>
          <w:sz w:val="28"/>
          <w:szCs w:val="28"/>
        </w:rPr>
        <w:t>White Sulphur Springs</w:t>
      </w:r>
    </w:p>
    <w:p w14:paraId="46CE4580" w14:textId="77777777" w:rsidR="00A34335" w:rsidRPr="001B4EF8" w:rsidRDefault="00A34335" w:rsidP="00A34335">
      <w:pPr>
        <w:spacing w:after="0"/>
        <w:rPr>
          <w:rFonts w:cs="Times New Roman"/>
          <w:sz w:val="28"/>
          <w:szCs w:val="28"/>
        </w:rPr>
      </w:pPr>
      <w:r w:rsidRPr="001B4EF8">
        <w:rPr>
          <w:rFonts w:cs="Times New Roman"/>
          <w:sz w:val="28"/>
          <w:szCs w:val="28"/>
        </w:rPr>
        <w:t>MT  59645</w:t>
      </w:r>
    </w:p>
    <w:p w14:paraId="724D1C42" w14:textId="77777777" w:rsidR="00A34335" w:rsidRPr="001B4EF8" w:rsidRDefault="00A34335" w:rsidP="00A34335">
      <w:pPr>
        <w:spacing w:after="0"/>
        <w:rPr>
          <w:rFonts w:cs="Times New Roman"/>
          <w:sz w:val="28"/>
          <w:szCs w:val="28"/>
        </w:rPr>
      </w:pPr>
      <w:r w:rsidRPr="001B4EF8">
        <w:rPr>
          <w:rFonts w:cs="Times New Roman"/>
          <w:sz w:val="28"/>
          <w:szCs w:val="28"/>
        </w:rPr>
        <w:t>PH 406-799-4576</w:t>
      </w:r>
    </w:p>
    <w:p w14:paraId="5CBA2423" w14:textId="4B62F6B0" w:rsidR="00A34335" w:rsidRPr="001B4EF8" w:rsidRDefault="00A34335" w:rsidP="00A34335">
      <w:pPr>
        <w:spacing w:after="0"/>
        <w:rPr>
          <w:rFonts w:cs="Times New Roman"/>
          <w:sz w:val="28"/>
          <w:szCs w:val="28"/>
        </w:rPr>
      </w:pPr>
      <w:r w:rsidRPr="001B4EF8">
        <w:rPr>
          <w:rFonts w:cs="Times New Roman"/>
          <w:sz w:val="28"/>
          <w:szCs w:val="28"/>
        </w:rPr>
        <w:t xml:space="preserve">Email </w:t>
      </w:r>
      <w:hyperlink r:id="rId10" w:history="1">
        <w:r w:rsidRPr="001B4EF8">
          <w:rPr>
            <w:rStyle w:val="Hyperlink"/>
            <w:rFonts w:cs="Times New Roman"/>
            <w:sz w:val="28"/>
            <w:szCs w:val="28"/>
          </w:rPr>
          <w:t>secrestfire@itstriangle.com</w:t>
        </w:r>
      </w:hyperlink>
    </w:p>
    <w:sectPr w:rsidR="00A34335" w:rsidRPr="001B4EF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17A4C" w14:textId="77777777" w:rsidR="00493E37" w:rsidRDefault="00493E37" w:rsidP="00FF602D">
      <w:pPr>
        <w:spacing w:after="0" w:line="240" w:lineRule="auto"/>
      </w:pPr>
      <w:r>
        <w:separator/>
      </w:r>
    </w:p>
  </w:endnote>
  <w:endnote w:type="continuationSeparator" w:id="0">
    <w:p w14:paraId="108D93C3" w14:textId="77777777" w:rsidR="00493E37" w:rsidRDefault="00493E37" w:rsidP="00FF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000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0E895C" w14:textId="43BD5B17" w:rsidR="00026E70" w:rsidRDefault="00026E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FF174CA" w14:textId="77777777" w:rsidR="00026E70" w:rsidRDefault="0002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CBA9" w14:textId="77777777" w:rsidR="00493E37" w:rsidRDefault="00493E37" w:rsidP="00FF602D">
      <w:pPr>
        <w:spacing w:after="0" w:line="240" w:lineRule="auto"/>
      </w:pPr>
      <w:r>
        <w:separator/>
      </w:r>
    </w:p>
  </w:footnote>
  <w:footnote w:type="continuationSeparator" w:id="0">
    <w:p w14:paraId="2EA51D85" w14:textId="77777777" w:rsidR="00493E37" w:rsidRDefault="00493E37" w:rsidP="00FF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1887" w14:textId="6FBACBB5" w:rsidR="00026E70" w:rsidRDefault="00026E70" w:rsidP="00FF60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C7ACEF" wp14:editId="6DC4C6AD">
          <wp:simplePos x="0" y="0"/>
          <wp:positionH relativeFrom="margin">
            <wp:posOffset>180975</wp:posOffset>
          </wp:positionH>
          <wp:positionV relativeFrom="margin">
            <wp:posOffset>-542925</wp:posOffset>
          </wp:positionV>
          <wp:extent cx="438150" cy="447675"/>
          <wp:effectExtent l="0" t="0" r="0" b="9525"/>
          <wp:wrapSquare wrapText="bothSides"/>
          <wp:docPr id="4" name="Picture 4" descr="sfs logo n-b-d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s logo n-b-d 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02D">
      <w:rPr>
        <w:sz w:val="40"/>
        <w:szCs w:val="40"/>
      </w:rPr>
      <w:t>Secrest Fire Solutions</w:t>
    </w:r>
  </w:p>
  <w:p w14:paraId="716E64B2" w14:textId="43FB6E28" w:rsidR="00026E70" w:rsidRDefault="00026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315F"/>
    <w:multiLevelType w:val="hybridMultilevel"/>
    <w:tmpl w:val="3B8E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1308"/>
    <w:multiLevelType w:val="hybridMultilevel"/>
    <w:tmpl w:val="D90A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64C4"/>
    <w:multiLevelType w:val="hybridMultilevel"/>
    <w:tmpl w:val="19FC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C6"/>
    <w:rsid w:val="00005979"/>
    <w:rsid w:val="00006F42"/>
    <w:rsid w:val="00026E70"/>
    <w:rsid w:val="00046D2D"/>
    <w:rsid w:val="00057F87"/>
    <w:rsid w:val="000800FD"/>
    <w:rsid w:val="00090002"/>
    <w:rsid w:val="00092AE6"/>
    <w:rsid w:val="000B22F3"/>
    <w:rsid w:val="000F603B"/>
    <w:rsid w:val="001154CB"/>
    <w:rsid w:val="001B4EF8"/>
    <w:rsid w:val="00200383"/>
    <w:rsid w:val="00215743"/>
    <w:rsid w:val="00303ACE"/>
    <w:rsid w:val="00430849"/>
    <w:rsid w:val="004847E0"/>
    <w:rsid w:val="00493E37"/>
    <w:rsid w:val="004E2974"/>
    <w:rsid w:val="004E48E8"/>
    <w:rsid w:val="005262F4"/>
    <w:rsid w:val="00532E2B"/>
    <w:rsid w:val="00553918"/>
    <w:rsid w:val="005573F1"/>
    <w:rsid w:val="0056762E"/>
    <w:rsid w:val="005713B4"/>
    <w:rsid w:val="005C7365"/>
    <w:rsid w:val="006602DC"/>
    <w:rsid w:val="00671532"/>
    <w:rsid w:val="006B6087"/>
    <w:rsid w:val="006E6826"/>
    <w:rsid w:val="006F04A7"/>
    <w:rsid w:val="00740C84"/>
    <w:rsid w:val="00756A73"/>
    <w:rsid w:val="00836678"/>
    <w:rsid w:val="00865758"/>
    <w:rsid w:val="008902C6"/>
    <w:rsid w:val="008B1343"/>
    <w:rsid w:val="008B157E"/>
    <w:rsid w:val="008B1AB4"/>
    <w:rsid w:val="008D2172"/>
    <w:rsid w:val="008E431E"/>
    <w:rsid w:val="00942AFA"/>
    <w:rsid w:val="009A241A"/>
    <w:rsid w:val="009F596E"/>
    <w:rsid w:val="00A34335"/>
    <w:rsid w:val="00A55674"/>
    <w:rsid w:val="00AA5DDF"/>
    <w:rsid w:val="00AB320B"/>
    <w:rsid w:val="00AC4727"/>
    <w:rsid w:val="00AD7037"/>
    <w:rsid w:val="00AD7AE8"/>
    <w:rsid w:val="00B06834"/>
    <w:rsid w:val="00B34841"/>
    <w:rsid w:val="00B72631"/>
    <w:rsid w:val="00BE68C5"/>
    <w:rsid w:val="00C34F9C"/>
    <w:rsid w:val="00CA7CC5"/>
    <w:rsid w:val="00D139C8"/>
    <w:rsid w:val="00D65D2C"/>
    <w:rsid w:val="00DE3D7A"/>
    <w:rsid w:val="00DF5F62"/>
    <w:rsid w:val="00E166DF"/>
    <w:rsid w:val="00E355A1"/>
    <w:rsid w:val="00E50A9E"/>
    <w:rsid w:val="00E52D0E"/>
    <w:rsid w:val="00EA1498"/>
    <w:rsid w:val="00ED198A"/>
    <w:rsid w:val="00EF0557"/>
    <w:rsid w:val="00F67CB9"/>
    <w:rsid w:val="00F82C08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0D89C"/>
  <w15:chartTrackingRefBased/>
  <w15:docId w15:val="{25C5FE95-8429-491E-8A5D-61C31C4F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18"/>
    <w:rPr>
      <w:rFonts w:ascii="Times New Roman" w:hAnsi="Times New Roman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2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6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2D"/>
    <w:rPr>
      <w:rFonts w:ascii="Times New Roman" w:hAnsi="Times New Roman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F6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2D"/>
    <w:rPr>
      <w:rFonts w:ascii="Times New Roman" w:hAnsi="Times New Roman" w:cs="Calibri"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3433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0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estfire@itstriangl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3ABCF.5BD4D0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BCF.5BD4D0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Secrest</dc:creator>
  <cp:keywords/>
  <dc:description/>
  <cp:lastModifiedBy>Jess Secrest</cp:lastModifiedBy>
  <cp:revision>11</cp:revision>
  <dcterms:created xsi:type="dcterms:W3CDTF">2019-05-09T12:59:00Z</dcterms:created>
  <dcterms:modified xsi:type="dcterms:W3CDTF">2019-06-03T13:46:00Z</dcterms:modified>
</cp:coreProperties>
</file>