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9"/>
        <w:rPr>
          <w:sz w:val="32"/>
        </w:rPr>
      </w:pPr>
    </w:p>
    <w:p>
      <w:pPr>
        <w:spacing w:before="0"/>
        <w:ind w:left="3851" w:right="0" w:firstLine="0"/>
        <w:jc w:val="left"/>
        <w:rPr>
          <w:rFonts w:ascii="Arial"/>
          <w:sz w:val="22"/>
        </w:rPr>
      </w:pPr>
      <w:r>
        <w:rPr/>
        <w:drawing>
          <wp:anchor distT="0" distB="0" distL="0" distR="0" allowOverlap="1" layoutInCell="1" locked="0" behindDoc="0" simplePos="0" relativeHeight="1048">
            <wp:simplePos x="0" y="0"/>
            <wp:positionH relativeFrom="page">
              <wp:posOffset>696039</wp:posOffset>
            </wp:positionH>
            <wp:positionV relativeFrom="paragraph">
              <wp:posOffset>63912</wp:posOffset>
            </wp:positionV>
            <wp:extent cx="842573" cy="842108"/>
            <wp:effectExtent l="0" t="0" r="0" b="0"/>
            <wp:wrapNone/>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842573" cy="842108"/>
                    </a:xfrm>
                    <a:prstGeom prst="rect">
                      <a:avLst/>
                    </a:prstGeom>
                  </pic:spPr>
                </pic:pic>
              </a:graphicData>
            </a:graphic>
          </wp:anchor>
        </w:drawing>
      </w:r>
      <w:r>
        <w:rPr>
          <w:rFonts w:ascii="Arial"/>
          <w:b/>
          <w:color w:val="232626"/>
          <w:w w:val="95"/>
          <w:sz w:val="22"/>
        </w:rPr>
        <w:t>THE </w:t>
      </w:r>
      <w:r>
        <w:rPr>
          <w:rFonts w:ascii="Arial"/>
          <w:color w:val="232626"/>
          <w:w w:val="95"/>
          <w:sz w:val="22"/>
        </w:rPr>
        <w:t>STATE OF ARIZONA</w:t>
      </w:r>
    </w:p>
    <w:p>
      <w:pPr>
        <w:spacing w:before="152"/>
        <w:ind w:left="1665" w:right="0" w:firstLine="0"/>
        <w:jc w:val="left"/>
        <w:rPr>
          <w:rFonts w:ascii="Arial"/>
          <w:b/>
          <w:sz w:val="28"/>
        </w:rPr>
      </w:pPr>
      <w:r>
        <w:rPr>
          <w:rFonts w:ascii="Arial"/>
          <w:b/>
          <w:color w:val="232626"/>
          <w:w w:val="105"/>
          <w:sz w:val="28"/>
        </w:rPr>
        <w:t>GAME  AND  FISH DEPARTMENT</w:t>
      </w:r>
    </w:p>
    <w:p>
      <w:pPr>
        <w:spacing w:line="273" w:lineRule="auto" w:before="94"/>
        <w:ind w:left="4297" w:right="38" w:hanging="204"/>
        <w:jc w:val="right"/>
        <w:rPr>
          <w:rFonts w:ascii="Arial"/>
          <w:sz w:val="18"/>
        </w:rPr>
      </w:pPr>
      <w:r>
        <w:rPr>
          <w:rFonts w:ascii="Arial"/>
          <w:color w:val="232626"/>
          <w:sz w:val="18"/>
        </w:rPr>
        <w:t>5000 W. </w:t>
      </w:r>
      <w:r>
        <w:rPr>
          <w:rFonts w:ascii="Arial"/>
          <w:color w:val="232626"/>
          <w:sz w:val="14"/>
        </w:rPr>
        <w:t>CA </w:t>
      </w:r>
      <w:r>
        <w:rPr>
          <w:rFonts w:ascii="Arial"/>
          <w:color w:val="42464B"/>
          <w:sz w:val="14"/>
        </w:rPr>
        <w:t>R</w:t>
      </w:r>
      <w:r>
        <w:rPr>
          <w:rFonts w:ascii="Arial"/>
          <w:color w:val="232626"/>
          <w:sz w:val="14"/>
        </w:rPr>
        <w:t>EF</w:t>
      </w:r>
      <w:r>
        <w:rPr>
          <w:rFonts w:ascii="Arial"/>
          <w:color w:val="42464B"/>
          <w:sz w:val="14"/>
        </w:rPr>
        <w:t>R</w:t>
      </w:r>
      <w:r>
        <w:rPr>
          <w:rFonts w:ascii="Arial"/>
          <w:color w:val="232626"/>
          <w:sz w:val="14"/>
        </w:rPr>
        <w:t>EE H </w:t>
      </w:r>
      <w:r>
        <w:rPr>
          <w:rFonts w:ascii="Arial"/>
          <w:color w:val="42464B"/>
          <w:sz w:val="14"/>
        </w:rPr>
        <w:t>I</w:t>
      </w:r>
      <w:r>
        <w:rPr>
          <w:rFonts w:ascii="Arial"/>
          <w:color w:val="232626"/>
          <w:sz w:val="14"/>
        </w:rPr>
        <w:t>GH</w:t>
      </w:r>
      <w:r>
        <w:rPr>
          <w:rFonts w:ascii="Arial"/>
          <w:color w:val="42464B"/>
          <w:sz w:val="14"/>
        </w:rPr>
        <w:t>W</w:t>
      </w:r>
      <w:r>
        <w:rPr>
          <w:rFonts w:ascii="Arial"/>
          <w:color w:val="232626"/>
          <w:sz w:val="14"/>
        </w:rPr>
        <w:t>AY</w:t>
      </w:r>
      <w:r>
        <w:rPr>
          <w:rFonts w:ascii="Arial"/>
          <w:color w:val="232626"/>
          <w:w w:val="95"/>
          <w:sz w:val="14"/>
        </w:rPr>
        <w:t> </w:t>
      </w:r>
      <w:r>
        <w:rPr>
          <w:rFonts w:ascii="Arial"/>
          <w:color w:val="232626"/>
          <w:sz w:val="14"/>
        </w:rPr>
        <w:t>PH </w:t>
      </w:r>
      <w:r>
        <w:rPr>
          <w:rFonts w:ascii="Arial"/>
          <w:color w:val="42464B"/>
          <w:sz w:val="14"/>
        </w:rPr>
        <w:t>O</w:t>
      </w:r>
      <w:r>
        <w:rPr>
          <w:rFonts w:ascii="Arial"/>
          <w:color w:val="232626"/>
          <w:sz w:val="14"/>
        </w:rPr>
        <w:t>ENI</w:t>
      </w:r>
      <w:r>
        <w:rPr>
          <w:rFonts w:ascii="Arial"/>
          <w:color w:val="42464B"/>
          <w:sz w:val="14"/>
        </w:rPr>
        <w:t>X</w:t>
      </w:r>
      <w:r>
        <w:rPr>
          <w:rFonts w:ascii="Arial"/>
          <w:color w:val="595D64"/>
          <w:sz w:val="14"/>
        </w:rPr>
        <w:t>, </w:t>
      </w:r>
      <w:r>
        <w:rPr>
          <w:rFonts w:ascii="Arial"/>
          <w:color w:val="232626"/>
          <w:sz w:val="18"/>
        </w:rPr>
        <w:t>AZ 85086 </w:t>
      </w:r>
      <w:r>
        <w:rPr>
          <w:rFonts w:ascii="Arial"/>
          <w:color w:val="42464B"/>
          <w:sz w:val="18"/>
        </w:rPr>
        <w:t>-</w:t>
      </w:r>
      <w:r>
        <w:rPr>
          <w:rFonts w:ascii="Arial"/>
          <w:color w:val="232626"/>
          <w:sz w:val="18"/>
        </w:rPr>
        <w:t>5000</w:t>
      </w:r>
    </w:p>
    <w:p>
      <w:pPr>
        <w:spacing w:line="388" w:lineRule="auto" w:before="47"/>
        <w:ind w:left="1777" w:right="48" w:firstLine="1783"/>
        <w:jc w:val="right"/>
        <w:rPr>
          <w:rFonts w:ascii="Arial" w:hAnsi="Arial"/>
          <w:sz w:val="18"/>
        </w:rPr>
      </w:pPr>
      <w:r>
        <w:rPr/>
        <w:pict>
          <v:line style="position:absolute;mso-position-horizontal-relative:page;mso-position-vertical-relative:paragraph;z-index:1144" from="54.806236pt,35.056698pt" to="581.715310pt,35.056698pt" stroked="true" strokeweight=".480491pt" strokecolor="#000000">
            <v:stroke dashstyle="solid"/>
            <w10:wrap type="none"/>
          </v:line>
        </w:pict>
      </w:r>
      <w:r>
        <w:rPr>
          <w:rFonts w:ascii="Arial" w:hAnsi="Arial"/>
          <w:color w:val="42464B"/>
          <w:sz w:val="18"/>
        </w:rPr>
        <w:t>(</w:t>
      </w:r>
      <w:r>
        <w:rPr>
          <w:rFonts w:ascii="Arial" w:hAnsi="Arial"/>
          <w:color w:val="232626"/>
          <w:sz w:val="18"/>
        </w:rPr>
        <w:t>602</w:t>
      </w:r>
      <w:r>
        <w:rPr>
          <w:rFonts w:ascii="Arial" w:hAnsi="Arial"/>
          <w:color w:val="42464B"/>
          <w:sz w:val="18"/>
        </w:rPr>
        <w:t>) </w:t>
      </w:r>
      <w:r>
        <w:rPr>
          <w:rFonts w:ascii="Arial" w:hAnsi="Arial"/>
          <w:color w:val="232626"/>
          <w:sz w:val="18"/>
        </w:rPr>
        <w:t>9</w:t>
      </w:r>
      <w:r>
        <w:rPr>
          <w:rFonts w:ascii="Arial" w:hAnsi="Arial"/>
          <w:color w:val="42464B"/>
          <w:sz w:val="18"/>
        </w:rPr>
        <w:t>4</w:t>
      </w:r>
      <w:r>
        <w:rPr>
          <w:rFonts w:ascii="Arial" w:hAnsi="Arial"/>
          <w:color w:val="232626"/>
          <w:sz w:val="18"/>
        </w:rPr>
        <w:t>2</w:t>
      </w:r>
      <w:r>
        <w:rPr>
          <w:rFonts w:ascii="Arial" w:hAnsi="Arial"/>
          <w:color w:val="42464B"/>
          <w:sz w:val="18"/>
        </w:rPr>
        <w:t>-</w:t>
      </w:r>
      <w:r>
        <w:rPr>
          <w:rFonts w:ascii="Arial" w:hAnsi="Arial"/>
          <w:color w:val="232626"/>
          <w:sz w:val="18"/>
        </w:rPr>
        <w:t>3000 • </w:t>
      </w:r>
      <w:r>
        <w:rPr>
          <w:rFonts w:ascii="Arial" w:hAnsi="Arial"/>
          <w:color w:val="232626"/>
          <w:sz w:val="14"/>
        </w:rPr>
        <w:t>WWW </w:t>
      </w:r>
      <w:r>
        <w:rPr>
          <w:rFonts w:ascii="Arial" w:hAnsi="Arial"/>
          <w:color w:val="595D64"/>
          <w:sz w:val="14"/>
        </w:rPr>
        <w:t>. </w:t>
      </w:r>
      <w:r>
        <w:rPr>
          <w:rFonts w:ascii="Arial" w:hAnsi="Arial"/>
          <w:color w:val="232626"/>
          <w:sz w:val="14"/>
        </w:rPr>
        <w:t>AZGFD </w:t>
      </w:r>
      <w:r>
        <w:rPr>
          <w:rFonts w:ascii="Arial" w:hAnsi="Arial"/>
          <w:color w:val="42464B"/>
          <w:sz w:val="14"/>
        </w:rPr>
        <w:t>.</w:t>
      </w:r>
      <w:r>
        <w:rPr>
          <w:rFonts w:ascii="Arial" w:hAnsi="Arial"/>
          <w:color w:val="232626"/>
          <w:sz w:val="14"/>
        </w:rPr>
        <w:t>GOV</w:t>
      </w:r>
      <w:r>
        <w:rPr>
          <w:rFonts w:ascii="Arial" w:hAnsi="Arial"/>
          <w:color w:val="232626"/>
          <w:w w:val="96"/>
          <w:sz w:val="14"/>
        </w:rPr>
        <w:t> </w:t>
      </w:r>
      <w:r>
        <w:rPr>
          <w:rFonts w:ascii="Arial" w:hAnsi="Arial"/>
          <w:color w:val="232626"/>
          <w:sz w:val="14"/>
        </w:rPr>
        <w:t>RE </w:t>
      </w:r>
      <w:r>
        <w:rPr>
          <w:rFonts w:ascii="Arial" w:hAnsi="Arial"/>
          <w:color w:val="42464B"/>
          <w:sz w:val="14"/>
        </w:rPr>
        <w:t>G</w:t>
      </w:r>
      <w:r>
        <w:rPr>
          <w:rFonts w:ascii="Arial" w:hAnsi="Arial"/>
          <w:color w:val="232626"/>
          <w:sz w:val="14"/>
        </w:rPr>
        <w:t>I</w:t>
      </w:r>
      <w:r>
        <w:rPr>
          <w:rFonts w:ascii="Arial" w:hAnsi="Arial"/>
          <w:color w:val="42464B"/>
          <w:sz w:val="14"/>
        </w:rPr>
        <w:t>O</w:t>
      </w:r>
      <w:r>
        <w:rPr>
          <w:rFonts w:ascii="Arial" w:hAnsi="Arial"/>
          <w:color w:val="232626"/>
          <w:sz w:val="14"/>
        </w:rPr>
        <w:t>N </w:t>
      </w:r>
      <w:r>
        <w:rPr>
          <w:rFonts w:ascii="Arial" w:hAnsi="Arial"/>
          <w:color w:val="232626"/>
          <w:sz w:val="18"/>
        </w:rPr>
        <w:t>V</w:t>
      </w:r>
      <w:r>
        <w:rPr>
          <w:rFonts w:ascii="Arial" w:hAnsi="Arial"/>
          <w:color w:val="42464B"/>
          <w:sz w:val="18"/>
        </w:rPr>
        <w:t>, </w:t>
      </w:r>
      <w:r>
        <w:rPr>
          <w:rFonts w:ascii="Arial" w:hAnsi="Arial"/>
          <w:color w:val="232626"/>
          <w:sz w:val="18"/>
        </w:rPr>
        <w:t>555 N</w:t>
      </w:r>
      <w:r>
        <w:rPr>
          <w:rFonts w:ascii="Arial" w:hAnsi="Arial"/>
          <w:color w:val="42464B"/>
          <w:sz w:val="18"/>
        </w:rPr>
        <w:t>. </w:t>
      </w:r>
      <w:r>
        <w:rPr>
          <w:rFonts w:ascii="Arial" w:hAnsi="Arial"/>
          <w:color w:val="232626"/>
          <w:sz w:val="14"/>
        </w:rPr>
        <w:t>GREASEWO</w:t>
      </w:r>
      <w:r>
        <w:rPr>
          <w:rFonts w:ascii="Arial" w:hAnsi="Arial"/>
          <w:color w:val="42464B"/>
          <w:sz w:val="14"/>
        </w:rPr>
        <w:t>O</w:t>
      </w:r>
      <w:r>
        <w:rPr>
          <w:rFonts w:ascii="Arial" w:hAnsi="Arial"/>
          <w:color w:val="232626"/>
          <w:sz w:val="14"/>
        </w:rPr>
        <w:t>D R</w:t>
      </w:r>
      <w:r>
        <w:rPr>
          <w:rFonts w:ascii="Arial" w:hAnsi="Arial"/>
          <w:color w:val="42464B"/>
          <w:sz w:val="14"/>
        </w:rPr>
        <w:t>O</w:t>
      </w:r>
      <w:r>
        <w:rPr>
          <w:rFonts w:ascii="Arial" w:hAnsi="Arial"/>
          <w:color w:val="232626"/>
          <w:sz w:val="14"/>
        </w:rPr>
        <w:t>AD</w:t>
      </w:r>
      <w:r>
        <w:rPr>
          <w:rFonts w:ascii="Arial" w:hAnsi="Arial"/>
          <w:color w:val="595D64"/>
          <w:sz w:val="14"/>
        </w:rPr>
        <w:t>,  </w:t>
      </w:r>
      <w:r>
        <w:rPr>
          <w:rFonts w:ascii="Arial" w:hAnsi="Arial"/>
          <w:color w:val="232626"/>
          <w:sz w:val="14"/>
        </w:rPr>
        <w:t>TU</w:t>
      </w:r>
      <w:r>
        <w:rPr>
          <w:rFonts w:ascii="Arial" w:hAnsi="Arial"/>
          <w:color w:val="42464B"/>
          <w:sz w:val="14"/>
        </w:rPr>
        <w:t>C</w:t>
      </w:r>
      <w:r>
        <w:rPr>
          <w:rFonts w:ascii="Arial" w:hAnsi="Arial"/>
          <w:color w:val="232626"/>
          <w:sz w:val="14"/>
        </w:rPr>
        <w:t>SON</w:t>
      </w:r>
      <w:r>
        <w:rPr>
          <w:rFonts w:ascii="Arial" w:hAnsi="Arial"/>
          <w:color w:val="595D64"/>
          <w:sz w:val="14"/>
        </w:rPr>
        <w:t>,  </w:t>
      </w:r>
      <w:r>
        <w:rPr>
          <w:rFonts w:ascii="Arial" w:hAnsi="Arial"/>
          <w:color w:val="232626"/>
          <w:sz w:val="18"/>
        </w:rPr>
        <w:t>AZ 85745</w:t>
      </w:r>
    </w:p>
    <w:p>
      <w:pPr>
        <w:spacing w:before="72"/>
        <w:ind w:left="123" w:right="0" w:firstLine="0"/>
        <w:jc w:val="left"/>
        <w:rPr>
          <w:rFonts w:ascii="Arial"/>
          <w:b/>
          <w:sz w:val="12"/>
        </w:rPr>
      </w:pPr>
      <w:r>
        <w:rPr/>
        <w:br w:type="column"/>
      </w:r>
      <w:r>
        <w:rPr>
          <w:rFonts w:ascii="Arial"/>
          <w:b/>
          <w:color w:val="232626"/>
          <w:w w:val="105"/>
          <w:sz w:val="12"/>
        </w:rPr>
        <w:t>GOVERNOR</w:t>
      </w:r>
    </w:p>
    <w:p>
      <w:pPr>
        <w:spacing w:before="30"/>
        <w:ind w:left="116" w:right="0" w:firstLine="0"/>
        <w:jc w:val="left"/>
        <w:rPr>
          <w:rFonts w:ascii="Arial"/>
          <w:sz w:val="11"/>
        </w:rPr>
      </w:pPr>
      <w:r>
        <w:rPr/>
        <w:pict>
          <v:line style="position:absolute;mso-position-horizontal-relative:page;mso-position-vertical-relative:paragraph;z-index:1120" from="373.788147pt,101.796128pt" to="373.788147pt,-6.794853pt" stroked="true" strokeweight=".480756pt" strokecolor="#000000">
            <v:stroke dashstyle="solid"/>
            <w10:wrap type="none"/>
          </v:line>
        </w:pict>
      </w:r>
      <w:r>
        <w:rPr>
          <w:rFonts w:ascii="Arial"/>
          <w:color w:val="42464B"/>
          <w:w w:val="105"/>
          <w:sz w:val="11"/>
        </w:rPr>
        <w:t>J </w:t>
      </w:r>
      <w:r>
        <w:rPr>
          <w:rFonts w:ascii="Arial"/>
          <w:color w:val="595D64"/>
          <w:w w:val="105"/>
          <w:sz w:val="11"/>
        </w:rPr>
        <w:t>ANICE </w:t>
      </w:r>
      <w:r>
        <w:rPr>
          <w:rFonts w:ascii="Arial"/>
          <w:color w:val="42464B"/>
          <w:w w:val="105"/>
          <w:sz w:val="11"/>
        </w:rPr>
        <w:t>K</w:t>
      </w:r>
      <w:r>
        <w:rPr>
          <w:rFonts w:ascii="Arial"/>
          <w:color w:val="777C7C"/>
          <w:w w:val="105"/>
          <w:sz w:val="11"/>
        </w:rPr>
        <w:t>. </w:t>
      </w:r>
      <w:r>
        <w:rPr>
          <w:rFonts w:ascii="Arial"/>
          <w:color w:val="42464B"/>
          <w:w w:val="105"/>
          <w:sz w:val="11"/>
        </w:rPr>
        <w:t>B </w:t>
      </w:r>
      <w:r>
        <w:rPr>
          <w:rFonts w:ascii="Arial"/>
          <w:color w:val="595D64"/>
          <w:w w:val="105"/>
          <w:sz w:val="11"/>
        </w:rPr>
        <w:t>REWER</w:t>
      </w:r>
    </w:p>
    <w:p>
      <w:pPr>
        <w:spacing w:before="56"/>
        <w:ind w:left="118" w:right="0" w:firstLine="0"/>
        <w:jc w:val="left"/>
        <w:rPr>
          <w:rFonts w:ascii="Arial"/>
          <w:b/>
          <w:sz w:val="12"/>
        </w:rPr>
      </w:pPr>
      <w:r>
        <w:rPr/>
        <w:drawing>
          <wp:anchor distT="0" distB="0" distL="0" distR="0" allowOverlap="1" layoutInCell="1" locked="0" behindDoc="0" simplePos="0" relativeHeight="1072">
            <wp:simplePos x="0" y="0"/>
            <wp:positionH relativeFrom="page">
              <wp:posOffset>6508577</wp:posOffset>
            </wp:positionH>
            <wp:positionV relativeFrom="paragraph">
              <wp:posOffset>58217</wp:posOffset>
            </wp:positionV>
            <wp:extent cx="866996" cy="854313"/>
            <wp:effectExtent l="0" t="0" r="0" b="0"/>
            <wp:wrapNone/>
            <wp:docPr id="3" name="image2.jpeg" descr=""/>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866996" cy="854313"/>
                    </a:xfrm>
                    <a:prstGeom prst="rect">
                      <a:avLst/>
                    </a:prstGeom>
                  </pic:spPr>
                </pic:pic>
              </a:graphicData>
            </a:graphic>
          </wp:anchor>
        </w:drawing>
      </w:r>
      <w:r>
        <w:rPr>
          <w:rFonts w:ascii="Arial"/>
          <w:b/>
          <w:color w:val="232626"/>
          <w:w w:val="110"/>
          <w:sz w:val="12"/>
        </w:rPr>
        <w:t>COMMISSIONERS</w:t>
      </w:r>
    </w:p>
    <w:p>
      <w:pPr>
        <w:spacing w:line="283" w:lineRule="auto" w:before="16"/>
        <w:ind w:left="120" w:right="2351" w:hanging="3"/>
        <w:jc w:val="left"/>
        <w:rPr>
          <w:rFonts w:ascii="Arial"/>
          <w:sz w:val="11"/>
        </w:rPr>
      </w:pPr>
      <w:r>
        <w:rPr>
          <w:rFonts w:ascii="Arial"/>
          <w:color w:val="42464B"/>
          <w:spacing w:val="-3"/>
          <w:sz w:val="11"/>
        </w:rPr>
        <w:t>C</w:t>
      </w:r>
      <w:r>
        <w:rPr>
          <w:rFonts w:ascii="Arial"/>
          <w:color w:val="595D64"/>
          <w:spacing w:val="-3"/>
          <w:sz w:val="11"/>
        </w:rPr>
        <w:t>HAI</w:t>
      </w:r>
      <w:r>
        <w:rPr>
          <w:rFonts w:ascii="Arial"/>
          <w:color w:val="42464B"/>
          <w:spacing w:val="-3"/>
          <w:sz w:val="11"/>
        </w:rPr>
        <w:t>R</w:t>
      </w:r>
      <w:r>
        <w:rPr>
          <w:rFonts w:ascii="Arial"/>
          <w:color w:val="595D64"/>
          <w:spacing w:val="-3"/>
          <w:sz w:val="11"/>
        </w:rPr>
        <w:t>. </w:t>
      </w:r>
      <w:r>
        <w:rPr>
          <w:rFonts w:ascii="Arial"/>
          <w:color w:val="42464B"/>
          <w:sz w:val="11"/>
        </w:rPr>
        <w:t>J </w:t>
      </w:r>
      <w:r>
        <w:rPr>
          <w:rFonts w:ascii="Arial"/>
          <w:color w:val="595D64"/>
          <w:sz w:val="11"/>
        </w:rPr>
        <w:t>ENNIFER </w:t>
      </w:r>
      <w:r>
        <w:rPr>
          <w:rFonts w:ascii="Arial"/>
          <w:color w:val="42464B"/>
          <w:sz w:val="13"/>
        </w:rPr>
        <w:t>L. </w:t>
      </w:r>
      <w:r>
        <w:rPr>
          <w:rFonts w:ascii="Arial"/>
          <w:color w:val="42464B"/>
          <w:sz w:val="11"/>
        </w:rPr>
        <w:t>M</w:t>
      </w:r>
      <w:r>
        <w:rPr>
          <w:rFonts w:ascii="Arial"/>
          <w:color w:val="595D64"/>
          <w:sz w:val="11"/>
        </w:rPr>
        <w:t>ARTI N. PHOENIX </w:t>
      </w:r>
      <w:r>
        <w:rPr>
          <w:rFonts w:ascii="Arial"/>
          <w:color w:val="42464B"/>
          <w:spacing w:val="-1"/>
          <w:w w:val="102"/>
          <w:sz w:val="11"/>
        </w:rPr>
        <w:t>R</w:t>
      </w:r>
      <w:r>
        <w:rPr>
          <w:rFonts w:ascii="Arial"/>
          <w:color w:val="595D64"/>
          <w:spacing w:val="-1"/>
          <w:w w:val="100"/>
          <w:sz w:val="11"/>
        </w:rPr>
        <w:t>OB</w:t>
      </w:r>
      <w:r>
        <w:rPr>
          <w:rFonts w:ascii="Arial"/>
          <w:color w:val="595D64"/>
          <w:spacing w:val="-10"/>
          <w:w w:val="100"/>
          <w:sz w:val="11"/>
        </w:rPr>
        <w:t>E</w:t>
      </w:r>
      <w:r>
        <w:rPr>
          <w:rFonts w:ascii="Arial"/>
          <w:color w:val="42464B"/>
          <w:spacing w:val="1"/>
          <w:w w:val="95"/>
          <w:sz w:val="11"/>
        </w:rPr>
        <w:t>R</w:t>
      </w:r>
      <w:r>
        <w:rPr>
          <w:rFonts w:ascii="Arial"/>
          <w:color w:val="595D64"/>
          <w:w w:val="106"/>
          <w:sz w:val="11"/>
        </w:rPr>
        <w:t>T</w:t>
      </w:r>
      <w:r>
        <w:rPr>
          <w:rFonts w:ascii="Arial"/>
          <w:color w:val="595D64"/>
          <w:sz w:val="11"/>
        </w:rPr>
        <w:t> </w:t>
      </w:r>
      <w:r>
        <w:rPr>
          <w:rFonts w:ascii="Arial"/>
          <w:color w:val="42464B"/>
          <w:spacing w:val="-2"/>
          <w:w w:val="109"/>
          <w:sz w:val="11"/>
        </w:rPr>
        <w:t>R</w:t>
      </w:r>
      <w:r>
        <w:rPr>
          <w:rFonts w:ascii="Arial"/>
          <w:color w:val="898C8E"/>
          <w:w w:val="109"/>
          <w:sz w:val="11"/>
        </w:rPr>
        <w:t>.</w:t>
      </w:r>
      <w:r>
        <w:rPr>
          <w:rFonts w:ascii="Arial"/>
          <w:color w:val="898C8E"/>
          <w:sz w:val="11"/>
        </w:rPr>
        <w:t>  </w:t>
      </w:r>
      <w:r>
        <w:rPr>
          <w:rFonts w:ascii="Arial"/>
          <w:color w:val="42464B"/>
          <w:spacing w:val="-10"/>
          <w:w w:val="107"/>
          <w:sz w:val="11"/>
        </w:rPr>
        <w:t>W</w:t>
      </w:r>
      <w:r>
        <w:rPr>
          <w:rFonts w:ascii="Arial"/>
          <w:color w:val="595D64"/>
          <w:spacing w:val="-1"/>
          <w:w w:val="106"/>
          <w:sz w:val="11"/>
        </w:rPr>
        <w:t>OODHOUS</w:t>
      </w:r>
      <w:r>
        <w:rPr>
          <w:rFonts w:ascii="Arial"/>
          <w:color w:val="595D64"/>
          <w:spacing w:val="-60"/>
          <w:w w:val="106"/>
          <w:sz w:val="11"/>
        </w:rPr>
        <w:t>E</w:t>
      </w:r>
      <w:r>
        <w:rPr>
          <w:rFonts w:ascii="Arial"/>
          <w:color w:val="898C8E"/>
          <w:w w:val="104"/>
          <w:sz w:val="11"/>
        </w:rPr>
        <w:t>,</w:t>
      </w:r>
      <w:r>
        <w:rPr>
          <w:rFonts w:ascii="Arial"/>
          <w:color w:val="898C8E"/>
          <w:sz w:val="11"/>
        </w:rPr>
        <w:t> </w:t>
      </w:r>
      <w:r>
        <w:rPr>
          <w:rFonts w:ascii="Arial"/>
          <w:color w:val="42464B"/>
          <w:spacing w:val="-1"/>
          <w:w w:val="102"/>
          <w:sz w:val="11"/>
        </w:rPr>
        <w:t>R</w:t>
      </w:r>
      <w:r>
        <w:rPr>
          <w:rFonts w:ascii="Arial"/>
          <w:color w:val="595D64"/>
          <w:spacing w:val="-1"/>
          <w:w w:val="100"/>
          <w:sz w:val="11"/>
        </w:rPr>
        <w:t>OLL </w:t>
      </w:r>
      <w:r>
        <w:rPr>
          <w:rFonts w:ascii="Arial"/>
          <w:color w:val="42464B"/>
          <w:sz w:val="11"/>
        </w:rPr>
        <w:t>N</w:t>
      </w:r>
      <w:r>
        <w:rPr>
          <w:rFonts w:ascii="Arial"/>
          <w:color w:val="595D64"/>
          <w:sz w:val="11"/>
        </w:rPr>
        <w:t>O</w:t>
      </w:r>
      <w:r>
        <w:rPr>
          <w:rFonts w:ascii="Arial"/>
          <w:color w:val="42464B"/>
          <w:sz w:val="11"/>
        </w:rPr>
        <w:t>R</w:t>
      </w:r>
      <w:r>
        <w:rPr>
          <w:rFonts w:ascii="Arial"/>
          <w:color w:val="595D64"/>
          <w:sz w:val="11"/>
        </w:rPr>
        <w:t>M</w:t>
      </w:r>
      <w:r>
        <w:rPr>
          <w:rFonts w:ascii="Arial"/>
          <w:color w:val="42464B"/>
          <w:sz w:val="11"/>
        </w:rPr>
        <w:t>AN </w:t>
      </w:r>
      <w:r>
        <w:rPr>
          <w:rFonts w:ascii="Arial"/>
          <w:b/>
          <w:color w:val="42464B"/>
          <w:spacing w:val="-3"/>
          <w:sz w:val="13"/>
        </w:rPr>
        <w:t>W</w:t>
      </w:r>
      <w:r>
        <w:rPr>
          <w:rFonts w:ascii="Arial"/>
          <w:b/>
          <w:color w:val="777C7C"/>
          <w:spacing w:val="-3"/>
          <w:sz w:val="13"/>
        </w:rPr>
        <w:t>. </w:t>
      </w:r>
      <w:r>
        <w:rPr>
          <w:rFonts w:ascii="Arial"/>
          <w:color w:val="42464B"/>
          <w:spacing w:val="-3"/>
          <w:sz w:val="11"/>
        </w:rPr>
        <w:t>F</w:t>
      </w:r>
      <w:r>
        <w:rPr>
          <w:rFonts w:ascii="Arial"/>
          <w:color w:val="595D64"/>
          <w:spacing w:val="-3"/>
          <w:sz w:val="11"/>
        </w:rPr>
        <w:t>R</w:t>
      </w:r>
      <w:r>
        <w:rPr>
          <w:rFonts w:ascii="Arial"/>
          <w:color w:val="42464B"/>
          <w:spacing w:val="-3"/>
          <w:sz w:val="11"/>
        </w:rPr>
        <w:t>EEM</w:t>
      </w:r>
      <w:r>
        <w:rPr>
          <w:rFonts w:ascii="Arial"/>
          <w:color w:val="595D64"/>
          <w:spacing w:val="-3"/>
          <w:sz w:val="11"/>
        </w:rPr>
        <w:t>AN</w:t>
      </w:r>
      <w:r>
        <w:rPr>
          <w:rFonts w:ascii="Arial"/>
          <w:color w:val="777C7C"/>
          <w:spacing w:val="-3"/>
          <w:sz w:val="11"/>
        </w:rPr>
        <w:t>, </w:t>
      </w:r>
      <w:r>
        <w:rPr>
          <w:rFonts w:ascii="Arial"/>
          <w:color w:val="42464B"/>
          <w:sz w:val="11"/>
        </w:rPr>
        <w:t>C</w:t>
      </w:r>
      <w:r>
        <w:rPr>
          <w:rFonts w:ascii="Arial"/>
          <w:color w:val="595D64"/>
          <w:sz w:val="11"/>
        </w:rPr>
        <w:t>HINO </w:t>
      </w:r>
      <w:r>
        <w:rPr>
          <w:rFonts w:ascii="Arial"/>
          <w:color w:val="42464B"/>
          <w:sz w:val="11"/>
        </w:rPr>
        <w:t>V</w:t>
      </w:r>
      <w:r>
        <w:rPr>
          <w:rFonts w:ascii="Arial"/>
          <w:color w:val="595D64"/>
          <w:sz w:val="11"/>
        </w:rPr>
        <w:t>A</w:t>
      </w:r>
      <w:r>
        <w:rPr>
          <w:rFonts w:ascii="Arial"/>
          <w:color w:val="42464B"/>
          <w:sz w:val="11"/>
        </w:rPr>
        <w:t>LL </w:t>
      </w:r>
      <w:r>
        <w:rPr>
          <w:rFonts w:ascii="Arial"/>
          <w:color w:val="595D64"/>
          <w:sz w:val="11"/>
        </w:rPr>
        <w:t>EY </w:t>
      </w:r>
      <w:r>
        <w:rPr>
          <w:rFonts w:ascii="Arial"/>
          <w:color w:val="42464B"/>
          <w:sz w:val="11"/>
        </w:rPr>
        <w:t>J </w:t>
      </w:r>
      <w:r>
        <w:rPr>
          <w:rFonts w:ascii="Arial"/>
          <w:color w:val="595D64"/>
          <w:sz w:val="11"/>
        </w:rPr>
        <w:t>ACK </w:t>
      </w:r>
      <w:r>
        <w:rPr>
          <w:rFonts w:ascii="Arial"/>
          <w:color w:val="42464B"/>
          <w:spacing w:val="-4"/>
          <w:sz w:val="11"/>
        </w:rPr>
        <w:t>F</w:t>
      </w:r>
      <w:r>
        <w:rPr>
          <w:rFonts w:ascii="Arial"/>
          <w:color w:val="898C8E"/>
          <w:spacing w:val="-4"/>
          <w:sz w:val="11"/>
        </w:rPr>
        <w:t>. </w:t>
      </w:r>
      <w:r>
        <w:rPr>
          <w:rFonts w:ascii="Arial"/>
          <w:color w:val="42464B"/>
          <w:sz w:val="11"/>
        </w:rPr>
        <w:t>H </w:t>
      </w:r>
      <w:r>
        <w:rPr>
          <w:rFonts w:ascii="Arial"/>
          <w:color w:val="595D64"/>
          <w:spacing w:val="-6"/>
          <w:sz w:val="11"/>
        </w:rPr>
        <w:t>USTED</w:t>
      </w:r>
      <w:r>
        <w:rPr>
          <w:rFonts w:ascii="Arial"/>
          <w:color w:val="898C8E"/>
          <w:spacing w:val="-6"/>
          <w:sz w:val="11"/>
        </w:rPr>
        <w:t>, </w:t>
      </w:r>
      <w:r>
        <w:rPr>
          <w:rFonts w:ascii="Arial"/>
          <w:color w:val="42464B"/>
          <w:sz w:val="11"/>
        </w:rPr>
        <w:t>SP</w:t>
      </w:r>
      <w:r>
        <w:rPr>
          <w:rFonts w:ascii="Arial"/>
          <w:color w:val="595D64"/>
          <w:sz w:val="11"/>
        </w:rPr>
        <w:t>RINGERVILLE</w:t>
      </w:r>
    </w:p>
    <w:p>
      <w:pPr>
        <w:pStyle w:val="ListParagraph"/>
        <w:numPr>
          <w:ilvl w:val="1"/>
          <w:numId w:val="1"/>
        </w:numPr>
        <w:tabs>
          <w:tab w:pos="399" w:val="left" w:leader="none"/>
        </w:tabs>
        <w:spacing w:line="240" w:lineRule="auto" w:before="21" w:after="0"/>
        <w:ind w:left="398" w:right="0" w:hanging="278"/>
        <w:jc w:val="left"/>
        <w:rPr>
          <w:rFonts w:ascii="Arial"/>
          <w:sz w:val="11"/>
        </w:rPr>
      </w:pPr>
      <w:r>
        <w:rPr>
          <w:rFonts w:ascii="Arial"/>
          <w:color w:val="42464B"/>
          <w:sz w:val="11"/>
        </w:rPr>
        <w:t>H </w:t>
      </w:r>
      <w:r>
        <w:rPr>
          <w:rFonts w:ascii="Arial"/>
          <w:color w:val="595D64"/>
          <w:sz w:val="11"/>
        </w:rPr>
        <w:t>ARR</w:t>
      </w:r>
      <w:r>
        <w:rPr>
          <w:rFonts w:ascii="Arial"/>
          <w:color w:val="595D64"/>
          <w:spacing w:val="-26"/>
          <w:sz w:val="11"/>
        </w:rPr>
        <w:t> </w:t>
      </w:r>
      <w:r>
        <w:rPr>
          <w:rFonts w:ascii="Arial"/>
          <w:color w:val="42464B"/>
          <w:sz w:val="11"/>
        </w:rPr>
        <w:t>I</w:t>
      </w:r>
      <w:r>
        <w:rPr>
          <w:rFonts w:ascii="Arial"/>
          <w:color w:val="595D64"/>
          <w:sz w:val="11"/>
        </w:rPr>
        <w:t>S. TUCSON</w:t>
      </w:r>
    </w:p>
    <w:p>
      <w:pPr>
        <w:spacing w:before="52"/>
        <w:ind w:left="129" w:right="0" w:firstLine="0"/>
        <w:jc w:val="left"/>
        <w:rPr>
          <w:rFonts w:ascii="Arial"/>
          <w:b/>
          <w:sz w:val="12"/>
        </w:rPr>
      </w:pPr>
      <w:r>
        <w:rPr>
          <w:rFonts w:ascii="Arial"/>
          <w:b/>
          <w:color w:val="232626"/>
          <w:w w:val="110"/>
          <w:sz w:val="12"/>
        </w:rPr>
        <w:t>DIRECTOR</w:t>
      </w:r>
    </w:p>
    <w:p>
      <w:pPr>
        <w:spacing w:before="25"/>
        <w:ind w:left="125" w:right="0" w:firstLine="0"/>
        <w:jc w:val="left"/>
        <w:rPr>
          <w:rFonts w:ascii="Arial"/>
          <w:sz w:val="11"/>
        </w:rPr>
      </w:pPr>
      <w:r>
        <w:rPr>
          <w:rFonts w:ascii="Arial"/>
          <w:color w:val="232626"/>
          <w:sz w:val="11"/>
        </w:rPr>
        <w:t>L </w:t>
      </w:r>
      <w:r>
        <w:rPr>
          <w:rFonts w:ascii="Arial"/>
          <w:color w:val="595D64"/>
          <w:sz w:val="11"/>
        </w:rPr>
        <w:t>ARR </w:t>
      </w:r>
      <w:r>
        <w:rPr>
          <w:rFonts w:ascii="Arial"/>
          <w:color w:val="42464B"/>
          <w:sz w:val="11"/>
        </w:rPr>
        <w:t>Y D </w:t>
      </w:r>
      <w:r>
        <w:rPr>
          <w:rFonts w:ascii="Arial"/>
          <w:color w:val="595D64"/>
          <w:sz w:val="11"/>
        </w:rPr>
        <w:t>. </w:t>
      </w:r>
      <w:r>
        <w:rPr>
          <w:rFonts w:ascii="Arial"/>
          <w:color w:val="42464B"/>
          <w:sz w:val="11"/>
        </w:rPr>
        <w:t>V</w:t>
      </w:r>
      <w:r>
        <w:rPr>
          <w:rFonts w:ascii="Arial"/>
          <w:color w:val="595D64"/>
          <w:sz w:val="11"/>
        </w:rPr>
        <w:t>OYL ES</w:t>
      </w:r>
    </w:p>
    <w:p>
      <w:pPr>
        <w:spacing w:before="61"/>
        <w:ind w:left="124" w:right="0" w:firstLine="0"/>
        <w:jc w:val="left"/>
        <w:rPr>
          <w:rFonts w:ascii="Arial"/>
          <w:b/>
          <w:sz w:val="12"/>
        </w:rPr>
      </w:pPr>
      <w:r>
        <w:rPr>
          <w:rFonts w:ascii="Arial"/>
          <w:b/>
          <w:color w:val="232626"/>
          <w:w w:val="110"/>
          <w:sz w:val="12"/>
        </w:rPr>
        <w:t>DEPUTY DIRECTORS</w:t>
      </w:r>
    </w:p>
    <w:p>
      <w:pPr>
        <w:spacing w:line="309" w:lineRule="auto" w:before="35"/>
        <w:ind w:left="125" w:right="3404" w:hanging="8"/>
        <w:jc w:val="left"/>
        <w:rPr>
          <w:rFonts w:ascii="Arial"/>
          <w:sz w:val="11"/>
        </w:rPr>
      </w:pPr>
      <w:r>
        <w:rPr>
          <w:rFonts w:ascii="Arial"/>
          <w:color w:val="42464B"/>
          <w:sz w:val="11"/>
        </w:rPr>
        <w:t>G</w:t>
      </w:r>
      <w:r>
        <w:rPr>
          <w:rFonts w:ascii="Arial"/>
          <w:color w:val="595D64"/>
          <w:sz w:val="11"/>
        </w:rPr>
        <w:t>ARY </w:t>
      </w:r>
      <w:r>
        <w:rPr>
          <w:rFonts w:ascii="Arial"/>
          <w:color w:val="42464B"/>
          <w:sz w:val="11"/>
        </w:rPr>
        <w:t>R</w:t>
      </w:r>
      <w:r>
        <w:rPr>
          <w:rFonts w:ascii="Arial"/>
          <w:color w:val="595D64"/>
          <w:sz w:val="11"/>
        </w:rPr>
        <w:t>. </w:t>
      </w:r>
      <w:r>
        <w:rPr>
          <w:rFonts w:ascii="Arial"/>
          <w:color w:val="42464B"/>
          <w:sz w:val="11"/>
        </w:rPr>
        <w:t>H</w:t>
      </w:r>
      <w:r>
        <w:rPr>
          <w:rFonts w:ascii="Arial"/>
          <w:color w:val="595D64"/>
          <w:sz w:val="11"/>
        </w:rPr>
        <w:t>OV</w:t>
      </w:r>
      <w:r>
        <w:rPr>
          <w:rFonts w:ascii="Arial"/>
          <w:color w:val="42464B"/>
          <w:sz w:val="11"/>
        </w:rPr>
        <w:t>A</w:t>
      </w:r>
      <w:r>
        <w:rPr>
          <w:rFonts w:ascii="Arial"/>
          <w:color w:val="595D64"/>
          <w:sz w:val="11"/>
        </w:rPr>
        <w:t>TT</w:t>
      </w:r>
      <w:r>
        <w:rPr>
          <w:rFonts w:ascii="Arial"/>
          <w:color w:val="42464B"/>
          <w:sz w:val="11"/>
        </w:rPr>
        <w:t>E</w:t>
      </w:r>
      <w:r>
        <w:rPr>
          <w:rFonts w:ascii="Arial"/>
          <w:color w:val="595D64"/>
          <w:sz w:val="11"/>
        </w:rPr>
        <w:t>R </w:t>
      </w:r>
      <w:r>
        <w:rPr>
          <w:rFonts w:ascii="Arial"/>
          <w:color w:val="42464B"/>
          <w:sz w:val="11"/>
        </w:rPr>
        <w:t>B</w:t>
      </w:r>
      <w:r>
        <w:rPr>
          <w:rFonts w:ascii="Arial"/>
          <w:color w:val="595D64"/>
          <w:sz w:val="11"/>
        </w:rPr>
        <w:t>OB </w:t>
      </w:r>
      <w:r>
        <w:rPr>
          <w:rFonts w:ascii="Arial"/>
          <w:color w:val="232626"/>
          <w:sz w:val="11"/>
        </w:rPr>
        <w:t>B </w:t>
      </w:r>
      <w:r>
        <w:rPr>
          <w:rFonts w:ascii="Arial"/>
          <w:color w:val="42464B"/>
          <w:sz w:val="11"/>
        </w:rPr>
        <w:t>R</w:t>
      </w:r>
      <w:r>
        <w:rPr>
          <w:rFonts w:ascii="Arial"/>
          <w:color w:val="595D64"/>
          <w:sz w:val="11"/>
        </w:rPr>
        <w:t>OSC</w:t>
      </w:r>
      <w:r>
        <w:rPr>
          <w:rFonts w:ascii="Arial"/>
          <w:color w:val="42464B"/>
          <w:sz w:val="11"/>
        </w:rPr>
        <w:t>HE</w:t>
      </w:r>
      <w:r>
        <w:rPr>
          <w:rFonts w:ascii="Arial"/>
          <w:color w:val="595D64"/>
          <w:sz w:val="11"/>
        </w:rPr>
        <w:t>ID</w:t>
      </w:r>
    </w:p>
    <w:p>
      <w:pPr>
        <w:spacing w:after="0" w:line="309" w:lineRule="auto"/>
        <w:jc w:val="left"/>
        <w:rPr>
          <w:rFonts w:ascii="Arial"/>
          <w:sz w:val="11"/>
        </w:rPr>
        <w:sectPr>
          <w:type w:val="continuous"/>
          <w:pgSz w:w="12180" w:h="15820"/>
          <w:pgMar w:top="560" w:bottom="0" w:left="980" w:right="80"/>
          <w:cols w:num="2" w:equalWidth="0">
            <w:col w:w="6411" w:space="86"/>
            <w:col w:w="4623"/>
          </w:cols>
        </w:sectPr>
      </w:pPr>
    </w:p>
    <w:p>
      <w:pPr>
        <w:pStyle w:val="BodyText"/>
        <w:spacing w:before="10"/>
        <w:rPr>
          <w:rFonts w:ascii="Arial"/>
          <w:sz w:val="15"/>
        </w:rPr>
      </w:pPr>
      <w:r>
        <w:rPr/>
        <w:pict>
          <v:line style="position:absolute;mso-position-horizontal-relative:page;mso-position-vertical-relative:page;z-index:1096" from=".360567pt,246.972412pt" to=".360567pt,790.999968pt" stroked="true" strokeweight=".721135pt" strokecolor="#000000">
            <v:stroke dashstyle="solid"/>
            <w10:wrap type="none"/>
          </v:line>
        </w:pict>
      </w:r>
    </w:p>
    <w:p>
      <w:pPr>
        <w:pStyle w:val="BodyText"/>
        <w:spacing w:before="91"/>
        <w:ind w:left="114"/>
      </w:pPr>
      <w:r>
        <w:rPr>
          <w:color w:val="232626"/>
          <w:w w:val="105"/>
        </w:rPr>
        <w:t>April 27</w:t>
      </w:r>
      <w:r>
        <w:rPr>
          <w:color w:val="42464B"/>
          <w:w w:val="105"/>
        </w:rPr>
        <w:t>, </w:t>
      </w:r>
      <w:r>
        <w:rPr>
          <w:color w:val="232626"/>
          <w:w w:val="105"/>
        </w:rPr>
        <w:t>2010</w:t>
      </w:r>
    </w:p>
    <w:p>
      <w:pPr>
        <w:pStyle w:val="BodyText"/>
        <w:rPr>
          <w:sz w:val="25"/>
        </w:rPr>
      </w:pPr>
    </w:p>
    <w:p>
      <w:pPr>
        <w:pStyle w:val="BodyText"/>
        <w:spacing w:line="252" w:lineRule="auto"/>
        <w:ind w:left="112" w:right="8771" w:hanging="2"/>
      </w:pPr>
      <w:r>
        <w:rPr>
          <w:color w:val="232626"/>
          <w:w w:val="105"/>
        </w:rPr>
        <w:t>Jeanine A. Derby </w:t>
      </w:r>
      <w:r>
        <w:rPr>
          <w:color w:val="232626"/>
        </w:rPr>
        <w:t>Forest Supervisor</w:t>
      </w:r>
    </w:p>
    <w:p>
      <w:pPr>
        <w:pStyle w:val="BodyText"/>
        <w:spacing w:line="252" w:lineRule="auto"/>
        <w:ind w:left="116" w:right="8158" w:hanging="5"/>
      </w:pPr>
      <w:r>
        <w:rPr>
          <w:color w:val="232626"/>
          <w:w w:val="105"/>
        </w:rPr>
        <w:t>Coronado National Forest 300 W. Congress</w:t>
      </w:r>
    </w:p>
    <w:p>
      <w:pPr>
        <w:pStyle w:val="BodyText"/>
        <w:spacing w:line="262" w:lineRule="exact"/>
        <w:ind w:left="114"/>
      </w:pPr>
      <w:r>
        <w:rPr>
          <w:color w:val="232626"/>
          <w:w w:val="105"/>
        </w:rPr>
        <w:t>Tucson, Arizona 85701</w:t>
      </w:r>
    </w:p>
    <w:p>
      <w:pPr>
        <w:pStyle w:val="BodyText"/>
        <w:spacing w:before="4"/>
        <w:rPr>
          <w:sz w:val="24"/>
        </w:rPr>
      </w:pPr>
    </w:p>
    <w:p>
      <w:pPr>
        <w:pStyle w:val="BodyText"/>
        <w:tabs>
          <w:tab w:pos="833" w:val="left" w:leader="none"/>
        </w:tabs>
        <w:spacing w:line="506" w:lineRule="auto" w:before="1"/>
        <w:ind w:left="117" w:right="763"/>
      </w:pPr>
      <w:r>
        <w:rPr>
          <w:color w:val="232626"/>
          <w:w w:val="105"/>
        </w:rPr>
        <w:t>Re:</w:t>
        <w:tab/>
        <w:t>Comments</w:t>
      </w:r>
      <w:r>
        <w:rPr>
          <w:color w:val="232626"/>
          <w:spacing w:val="-8"/>
          <w:w w:val="105"/>
        </w:rPr>
        <w:t> </w:t>
      </w:r>
      <w:r>
        <w:rPr>
          <w:color w:val="232626"/>
          <w:w w:val="105"/>
        </w:rPr>
        <w:t>on</w:t>
      </w:r>
      <w:r>
        <w:rPr>
          <w:color w:val="232626"/>
          <w:spacing w:val="-16"/>
          <w:w w:val="105"/>
        </w:rPr>
        <w:t> </w:t>
      </w:r>
      <w:r>
        <w:rPr>
          <w:color w:val="232626"/>
          <w:w w:val="105"/>
        </w:rPr>
        <w:t>the</w:t>
      </w:r>
      <w:r>
        <w:rPr>
          <w:color w:val="232626"/>
          <w:spacing w:val="-12"/>
          <w:w w:val="105"/>
        </w:rPr>
        <w:t> </w:t>
      </w:r>
      <w:r>
        <w:rPr>
          <w:color w:val="232626"/>
          <w:w w:val="105"/>
        </w:rPr>
        <w:t>Coronado</w:t>
      </w:r>
      <w:r>
        <w:rPr>
          <w:color w:val="232626"/>
          <w:spacing w:val="-3"/>
          <w:w w:val="105"/>
        </w:rPr>
        <w:t> </w:t>
      </w:r>
      <w:r>
        <w:rPr>
          <w:color w:val="232626"/>
          <w:w w:val="105"/>
        </w:rPr>
        <w:t>National</w:t>
      </w:r>
      <w:r>
        <w:rPr>
          <w:color w:val="232626"/>
          <w:spacing w:val="-5"/>
          <w:w w:val="105"/>
        </w:rPr>
        <w:t> </w:t>
      </w:r>
      <w:r>
        <w:rPr>
          <w:color w:val="232626"/>
          <w:w w:val="105"/>
        </w:rPr>
        <w:t>Forest</w:t>
      </w:r>
      <w:r>
        <w:rPr>
          <w:color w:val="232626"/>
          <w:spacing w:val="-5"/>
          <w:w w:val="105"/>
        </w:rPr>
        <w:t> </w:t>
      </w:r>
      <w:r>
        <w:rPr>
          <w:color w:val="232626"/>
          <w:w w:val="105"/>
        </w:rPr>
        <w:t>Working</w:t>
      </w:r>
      <w:r>
        <w:rPr>
          <w:color w:val="232626"/>
          <w:spacing w:val="0"/>
          <w:w w:val="105"/>
        </w:rPr>
        <w:t> </w:t>
      </w:r>
      <w:r>
        <w:rPr>
          <w:color w:val="232626"/>
          <w:w w:val="105"/>
        </w:rPr>
        <w:t>Draft</w:t>
      </w:r>
      <w:r>
        <w:rPr>
          <w:color w:val="232626"/>
          <w:spacing w:val="-9"/>
          <w:w w:val="105"/>
        </w:rPr>
        <w:t> </w:t>
      </w:r>
      <w:r>
        <w:rPr>
          <w:color w:val="232626"/>
          <w:w w:val="105"/>
        </w:rPr>
        <w:t>Land</w:t>
      </w:r>
      <w:r>
        <w:rPr>
          <w:color w:val="232626"/>
          <w:spacing w:val="-5"/>
          <w:w w:val="105"/>
        </w:rPr>
        <w:t> </w:t>
      </w:r>
      <w:r>
        <w:rPr>
          <w:color w:val="232626"/>
          <w:w w:val="105"/>
        </w:rPr>
        <w:t>and</w:t>
      </w:r>
      <w:r>
        <w:rPr>
          <w:color w:val="232626"/>
          <w:spacing w:val="-9"/>
          <w:w w:val="105"/>
        </w:rPr>
        <w:t> </w:t>
      </w:r>
      <w:r>
        <w:rPr>
          <w:color w:val="232626"/>
          <w:w w:val="105"/>
        </w:rPr>
        <w:t>Resource</w:t>
      </w:r>
      <w:r>
        <w:rPr>
          <w:color w:val="232626"/>
          <w:spacing w:val="-1"/>
          <w:w w:val="105"/>
        </w:rPr>
        <w:t> </w:t>
      </w:r>
      <w:r>
        <w:rPr>
          <w:color w:val="232626"/>
          <w:w w:val="105"/>
        </w:rPr>
        <w:t>Management</w:t>
      </w:r>
      <w:r>
        <w:rPr>
          <w:color w:val="232626"/>
          <w:spacing w:val="-2"/>
          <w:w w:val="105"/>
        </w:rPr>
        <w:t> </w:t>
      </w:r>
      <w:r>
        <w:rPr>
          <w:color w:val="232626"/>
          <w:spacing w:val="-5"/>
          <w:w w:val="105"/>
        </w:rPr>
        <w:t>Plan</w:t>
      </w:r>
      <w:r>
        <w:rPr>
          <w:color w:val="42464B"/>
          <w:spacing w:val="-5"/>
          <w:w w:val="105"/>
        </w:rPr>
        <w:t>. </w:t>
      </w:r>
      <w:r>
        <w:rPr>
          <w:color w:val="232626"/>
          <w:w w:val="105"/>
        </w:rPr>
        <w:t>Dear Ms. Derby:</w:t>
      </w:r>
    </w:p>
    <w:p>
      <w:pPr>
        <w:pStyle w:val="BodyText"/>
        <w:spacing w:line="249" w:lineRule="exact"/>
        <w:ind w:left="114"/>
      </w:pPr>
      <w:r>
        <w:rPr>
          <w:color w:val="232626"/>
          <w:w w:val="105"/>
        </w:rPr>
        <w:t>Thank you for providing an opportunity for the Arizona Game and Fish Department (Department) to comment</w:t>
      </w:r>
    </w:p>
    <w:p>
      <w:pPr>
        <w:pStyle w:val="BodyText"/>
        <w:spacing w:line="249" w:lineRule="auto" w:before="14"/>
        <w:ind w:left="116" w:right="168" w:hanging="4"/>
        <w:jc w:val="both"/>
      </w:pPr>
      <w:r>
        <w:rPr>
          <w:color w:val="232626"/>
          <w:w w:val="105"/>
        </w:rPr>
        <w:t>on the Coronado National Forest Working Draft Land and Resource Management Plan dated March 2010 (Plan). The Department recognizes the vital role that lands administered by the Coronado National Forest (Forest) currently play in providing wildlife habitat as well as opportunities for wildlife-related recreation in southeast Arizona. As Arizona </w:t>
      </w:r>
      <w:r>
        <w:rPr>
          <w:color w:val="42464B"/>
          <w:w w:val="105"/>
        </w:rPr>
        <w:t>' </w:t>
      </w:r>
      <w:r>
        <w:rPr>
          <w:color w:val="232626"/>
          <w:w w:val="105"/>
        </w:rPr>
        <w:t>s human population continues to grow throughout the life of the Plan, we anticipate that wildlife and the public will become increasingly dependent on Forest lands</w:t>
      </w:r>
      <w:r>
        <w:rPr>
          <w:color w:val="595D64"/>
          <w:w w:val="105"/>
        </w:rPr>
        <w:t>. </w:t>
      </w:r>
      <w:r>
        <w:rPr>
          <w:color w:val="232626"/>
          <w:w w:val="105"/>
        </w:rPr>
        <w:t>It is therefore essential that the Plan not only address current wildlife habitat and recreational needs, but also provide for the high quality habitat and the maintenance of wildlife connectivity both within and between Forest lands in the sky islands. Wildlife habitat connectivity between Forest blocks in the sky islands region is a challenge unique to the Coronado within the National Forest system and therefore the Coronado</w:t>
      </w:r>
      <w:r>
        <w:rPr>
          <w:color w:val="42464B"/>
          <w:w w:val="105"/>
        </w:rPr>
        <w:t>'</w:t>
      </w:r>
      <w:r>
        <w:rPr>
          <w:color w:val="232626"/>
          <w:w w:val="105"/>
        </w:rPr>
        <w:t>s Forest Plan must address that unique challenge in ways that no other Forest may</w:t>
      </w:r>
      <w:r>
        <w:rPr>
          <w:color w:val="595D64"/>
          <w:w w:val="105"/>
        </w:rPr>
        <w:t>.</w:t>
      </w:r>
    </w:p>
    <w:p>
      <w:pPr>
        <w:pStyle w:val="BodyText"/>
        <w:spacing w:before="10"/>
        <w:rPr>
          <w:sz w:val="24"/>
        </w:rPr>
      </w:pPr>
    </w:p>
    <w:p>
      <w:pPr>
        <w:pStyle w:val="BodyText"/>
        <w:spacing w:line="249" w:lineRule="auto"/>
        <w:ind w:left="121" w:firstLine="68"/>
      </w:pPr>
      <w:r>
        <w:rPr>
          <w:color w:val="232626"/>
          <w:w w:val="105"/>
        </w:rPr>
        <w:t>We offer the following general comments on the plan as a whole, and on the Draft Potential Wilderness Area Evaluation Reports. Specific comments are addressed in the attached table.</w:t>
      </w:r>
    </w:p>
    <w:p>
      <w:pPr>
        <w:pStyle w:val="BodyText"/>
        <w:spacing w:before="2"/>
        <w:rPr>
          <w:sz w:val="16"/>
        </w:rPr>
      </w:pPr>
    </w:p>
    <w:p>
      <w:pPr>
        <w:pStyle w:val="BodyText"/>
        <w:spacing w:before="90"/>
        <w:ind w:left="117"/>
      </w:pPr>
      <w:r>
        <w:rPr>
          <w:color w:val="232626"/>
          <w:w w:val="105"/>
          <w:u w:val="thick" w:color="232626"/>
        </w:rPr>
        <w:t>COORDINATION WITH THE DEPARTMENT</w:t>
      </w:r>
    </w:p>
    <w:p>
      <w:pPr>
        <w:pStyle w:val="BodyText"/>
        <w:spacing w:line="252" w:lineRule="auto" w:before="10"/>
        <w:ind w:left="119" w:right="163" w:hanging="1"/>
        <w:jc w:val="both"/>
      </w:pPr>
      <w:r>
        <w:rPr>
          <w:color w:val="232626"/>
          <w:w w:val="105"/>
        </w:rPr>
        <w:t>The Department has historically coordinated well with Forest staff on all aspects of forest planning. We have recently had a large turnover in staff in the Tucson office and as a result some long-standing staff relationships were lost as people have retired or moved on. The Department would like to express our desire to reinvigorate our efforts at close coordination with Forest staff to ensure that coordination is as efficient and effective as possible.</w:t>
      </w:r>
    </w:p>
    <w:p>
      <w:pPr>
        <w:pStyle w:val="BodyText"/>
        <w:spacing w:before="4"/>
      </w:pPr>
    </w:p>
    <w:p>
      <w:pPr>
        <w:pStyle w:val="BodyText"/>
        <w:spacing w:line="249" w:lineRule="auto"/>
        <w:ind w:left="117" w:right="163" w:firstLine="4"/>
        <w:jc w:val="both"/>
      </w:pPr>
      <w:r>
        <w:rPr>
          <w:color w:val="232626"/>
          <w:w w:val="105"/>
        </w:rPr>
        <w:t>Our Memorandum of Understanding (MOU) with the Forest should provide guidance on any questions that arise regarding the Department's and the Forest's roles and responsibilities regarding communication and coordination. We understand that some staff have felt that the Federal Advisory Committee Act (FACA) precluded our participation on interdisciplinary teams (IDTs) and at project and planning meetings where we have traditionally been most effective at coordination with the Forest. At our joint annual coordination meeting held April 7th and 8th, 2010, the FACA issue was discussed and addressed to the Department</w:t>
      </w:r>
      <w:r>
        <w:rPr>
          <w:color w:val="42464B"/>
          <w:w w:val="105"/>
        </w:rPr>
        <w:t>' </w:t>
      </w:r>
      <w:r>
        <w:rPr>
          <w:color w:val="232626"/>
          <w:w w:val="105"/>
        </w:rPr>
        <w:t>s satisfaction.</w:t>
      </w:r>
    </w:p>
    <w:p>
      <w:pPr>
        <w:pStyle w:val="BodyText"/>
        <w:rPr>
          <w:sz w:val="20"/>
        </w:rPr>
      </w:pPr>
    </w:p>
    <w:p>
      <w:pPr>
        <w:pStyle w:val="BodyText"/>
        <w:rPr>
          <w:sz w:val="20"/>
        </w:rPr>
      </w:pPr>
    </w:p>
    <w:p>
      <w:pPr>
        <w:pStyle w:val="BodyText"/>
        <w:rPr>
          <w:sz w:val="20"/>
        </w:rPr>
      </w:pPr>
    </w:p>
    <w:p>
      <w:pPr>
        <w:pStyle w:val="BodyText"/>
        <w:spacing w:before="9"/>
      </w:pPr>
      <w:r>
        <w:rPr/>
        <w:pict>
          <v:line style="position:absolute;mso-position-horizontal-relative:page;mso-position-vertical-relative:paragraph;z-index:0;mso-wrap-distance-left:0;mso-wrap-distance-right:0" from="54.806236pt,16.044350pt" to="583.638336pt,16.044350pt" stroked="true" strokeweight=".720737pt" strokecolor="#000000">
            <v:stroke dashstyle="solid"/>
            <w10:wrap type="topAndBottom"/>
          </v:line>
        </w:pict>
      </w:r>
    </w:p>
    <w:p>
      <w:pPr>
        <w:spacing w:before="57"/>
        <w:ind w:left="3380" w:right="0" w:firstLine="0"/>
        <w:jc w:val="left"/>
        <w:rPr>
          <w:rFonts w:ascii="Arial"/>
          <w:sz w:val="11"/>
        </w:rPr>
      </w:pPr>
      <w:r>
        <w:rPr>
          <w:rFonts w:ascii="Arial"/>
          <w:color w:val="232626"/>
          <w:w w:val="105"/>
          <w:sz w:val="11"/>
        </w:rPr>
        <w:t>AN EQUAL OPPORT</w:t>
      </w:r>
      <w:r>
        <w:rPr>
          <w:rFonts w:ascii="Arial"/>
          <w:color w:val="42464B"/>
          <w:w w:val="105"/>
          <w:sz w:val="11"/>
        </w:rPr>
        <w:t>U </w:t>
      </w:r>
      <w:r>
        <w:rPr>
          <w:rFonts w:ascii="Arial"/>
          <w:color w:val="232626"/>
          <w:w w:val="105"/>
          <w:sz w:val="11"/>
        </w:rPr>
        <w:t>NITY REAS </w:t>
      </w:r>
      <w:r>
        <w:rPr>
          <w:rFonts w:ascii="Arial"/>
          <w:color w:val="42464B"/>
          <w:w w:val="105"/>
          <w:sz w:val="11"/>
        </w:rPr>
        <w:t>O</w:t>
      </w:r>
      <w:r>
        <w:rPr>
          <w:rFonts w:ascii="Arial"/>
          <w:color w:val="232626"/>
          <w:w w:val="105"/>
          <w:sz w:val="11"/>
        </w:rPr>
        <w:t>NABLE AC</w:t>
      </w:r>
      <w:r>
        <w:rPr>
          <w:rFonts w:ascii="Arial"/>
          <w:color w:val="42464B"/>
          <w:w w:val="105"/>
          <w:sz w:val="11"/>
        </w:rPr>
        <w:t>C</w:t>
      </w:r>
      <w:r>
        <w:rPr>
          <w:rFonts w:ascii="Arial"/>
          <w:color w:val="232626"/>
          <w:w w:val="105"/>
          <w:sz w:val="11"/>
        </w:rPr>
        <w:t>OMMODATI</w:t>
      </w:r>
      <w:r>
        <w:rPr>
          <w:rFonts w:ascii="Arial"/>
          <w:color w:val="42464B"/>
          <w:w w:val="105"/>
          <w:sz w:val="11"/>
        </w:rPr>
        <w:t>O</w:t>
      </w:r>
      <w:r>
        <w:rPr>
          <w:rFonts w:ascii="Arial"/>
          <w:color w:val="232626"/>
          <w:w w:val="105"/>
          <w:sz w:val="11"/>
        </w:rPr>
        <w:t>NS AGENCY</w:t>
      </w:r>
    </w:p>
    <w:p>
      <w:pPr>
        <w:spacing w:after="0"/>
        <w:jc w:val="left"/>
        <w:rPr>
          <w:rFonts w:ascii="Arial"/>
          <w:sz w:val="11"/>
        </w:rPr>
        <w:sectPr>
          <w:type w:val="continuous"/>
          <w:pgSz w:w="12180" w:h="15820"/>
          <w:pgMar w:top="560" w:bottom="0" w:left="980" w:right="80"/>
        </w:sectPr>
      </w:pPr>
    </w:p>
    <w:p>
      <w:pPr>
        <w:pStyle w:val="BodyText"/>
        <w:rPr>
          <w:rFonts w:ascii="Arial"/>
          <w:sz w:val="20"/>
        </w:rPr>
      </w:pPr>
      <w:r>
        <w:rPr/>
        <w:pict>
          <v:line style="position:absolute;mso-position-horizontal-relative:page;mso-position-vertical-relative:page;z-index:1168" from="3.365295pt,54.775982pt" to="3.365295pt,790.999964pt" stroked="true" strokeweight=".961513pt" strokecolor="#000000">
            <v:stroke dashstyle="solid"/>
            <w10:wrap type="none"/>
          </v:line>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
        <w:rPr>
          <w:rFonts w:ascii="Arial"/>
          <w:sz w:val="19"/>
        </w:rPr>
      </w:pPr>
    </w:p>
    <w:p>
      <w:pPr>
        <w:pStyle w:val="BodyText"/>
        <w:spacing w:line="249" w:lineRule="auto" w:before="90"/>
        <w:ind w:left="174" w:right="114" w:firstLine="10"/>
        <w:jc w:val="both"/>
      </w:pPr>
      <w:r>
        <w:rPr>
          <w:color w:val="232626"/>
          <w:w w:val="105"/>
        </w:rPr>
        <w:t>We understand that FACA will not preclude the Department from early coordination including participation on IDTs in the future. It is our understanding that the Forest will actively encourage the Department's close participation and coordination at the IDT level on future projects and plans and will include us early in the planning process for efforts in which the Forest expects us to have a keen interest.</w:t>
      </w:r>
    </w:p>
    <w:p>
      <w:pPr>
        <w:pStyle w:val="BodyText"/>
        <w:spacing w:before="5"/>
        <w:rPr>
          <w:sz w:val="16"/>
        </w:rPr>
      </w:pPr>
    </w:p>
    <w:p>
      <w:pPr>
        <w:pStyle w:val="BodyText"/>
        <w:spacing w:before="90"/>
        <w:ind w:left="175"/>
      </w:pPr>
      <w:r>
        <w:rPr>
          <w:color w:val="232626"/>
          <w:w w:val="105"/>
          <w:u w:val="thick" w:color="232626"/>
        </w:rPr>
        <w:t>GENERAL COMMENTS ON THE FOREST</w:t>
      </w:r>
      <w:r>
        <w:rPr>
          <w:color w:val="232626"/>
          <w:spacing w:val="57"/>
          <w:w w:val="105"/>
          <w:u w:val="thick" w:color="232626"/>
        </w:rPr>
        <w:t> </w:t>
      </w:r>
      <w:r>
        <w:rPr>
          <w:color w:val="232626"/>
          <w:w w:val="105"/>
          <w:u w:val="thick" w:color="232626"/>
        </w:rPr>
        <w:t>PLAN</w:t>
      </w:r>
    </w:p>
    <w:p>
      <w:pPr>
        <w:pStyle w:val="BodyText"/>
        <w:spacing w:before="2"/>
        <w:rPr>
          <w:sz w:val="17"/>
        </w:rPr>
      </w:pPr>
    </w:p>
    <w:p>
      <w:pPr>
        <w:pStyle w:val="BodyText"/>
        <w:spacing w:before="91"/>
        <w:ind w:left="174"/>
      </w:pPr>
      <w:r>
        <w:rPr>
          <w:color w:val="232626"/>
          <w:w w:val="105"/>
          <w:u w:val="thick" w:color="232626"/>
        </w:rPr>
        <w:t>Forest Plan Structure</w:t>
      </w:r>
    </w:p>
    <w:p>
      <w:pPr>
        <w:pStyle w:val="BodyText"/>
        <w:rPr>
          <w:sz w:val="25"/>
        </w:rPr>
      </w:pPr>
    </w:p>
    <w:p>
      <w:pPr>
        <w:pStyle w:val="BodyText"/>
        <w:spacing w:line="249" w:lineRule="auto"/>
        <w:ind w:left="169" w:right="118" w:firstLine="1"/>
        <w:jc w:val="both"/>
      </w:pPr>
      <w:r>
        <w:rPr>
          <w:color w:val="232626"/>
          <w:w w:val="105"/>
        </w:rPr>
        <w:t>The Department has reservations about the new structure of the Forest Plan. We understand that the Forest has moved away from a detailed plan with multiple detailed specific standards and guidelines to allow for the most flexibility and adaptability in implementation of the plan. Although this seems reasonable on one hand, the Department is concerned that it may also mean that the plan, as a collection of Desired Future Condition statements, provides a vision, but lacks a clear and navigable strategy for achieving that vision. Such a vision without a clearly defined course of action seems to provide for little accountability to the public. The Department would like to see some language in the plan explaining how the desired future conditions will be achieved through implementation planning tiered to the Forest Plan.</w:t>
      </w:r>
    </w:p>
    <w:p>
      <w:pPr>
        <w:pStyle w:val="BodyText"/>
        <w:rPr>
          <w:sz w:val="20"/>
        </w:rPr>
      </w:pPr>
    </w:p>
    <w:p>
      <w:pPr>
        <w:pStyle w:val="BodyText"/>
        <w:spacing w:before="7"/>
        <w:rPr>
          <w:sz w:val="20"/>
        </w:rPr>
      </w:pPr>
    </w:p>
    <w:p>
      <w:pPr>
        <w:pStyle w:val="BodyText"/>
        <w:spacing w:before="91"/>
        <w:ind w:left="189"/>
      </w:pPr>
      <w:r>
        <w:rPr>
          <w:color w:val="232626"/>
          <w:u w:val="thick" w:color="232626"/>
        </w:rPr>
        <w:t>Public Land Access</w:t>
      </w:r>
    </w:p>
    <w:p>
      <w:pPr>
        <w:pStyle w:val="BodyText"/>
        <w:rPr>
          <w:sz w:val="25"/>
        </w:rPr>
      </w:pPr>
    </w:p>
    <w:p>
      <w:pPr>
        <w:pStyle w:val="BodyText"/>
        <w:spacing w:line="249" w:lineRule="auto" w:before="1"/>
        <w:ind w:left="170" w:right="123" w:firstLine="9"/>
        <w:jc w:val="both"/>
      </w:pPr>
      <w:r>
        <w:rPr>
          <w:color w:val="232626"/>
          <w:w w:val="105"/>
        </w:rPr>
        <w:t>One of the most serious issues facing public land users in southeastern Arizona is the lack of permanent legal public access to Forest lands. Obtaining or securing permanent legal access is one of the most important actions that agencies can take to ensure the recreational future of southeastern Arizona. Legal access issues are often complex, and are not easily solved, especially when dealing with differing opinions from multiple users.</w:t>
      </w:r>
    </w:p>
    <w:p>
      <w:pPr>
        <w:pStyle w:val="BodyText"/>
        <w:spacing w:before="2"/>
        <w:rPr>
          <w:sz w:val="24"/>
        </w:rPr>
      </w:pPr>
    </w:p>
    <w:p>
      <w:pPr>
        <w:pStyle w:val="BodyText"/>
        <w:spacing w:line="249" w:lineRule="auto"/>
        <w:ind w:left="169" w:right="119" w:firstLine="10"/>
        <w:jc w:val="both"/>
      </w:pPr>
      <w:r>
        <w:rPr>
          <w:color w:val="232626"/>
          <w:w w:val="105"/>
        </w:rPr>
        <w:t>While the Department recognizes a private landowner's right to control</w:t>
      </w:r>
      <w:r>
        <w:rPr>
          <w:color w:val="ACB1AF"/>
          <w:w w:val="105"/>
        </w:rPr>
        <w:t>. </w:t>
      </w:r>
      <w:r>
        <w:rPr>
          <w:color w:val="232626"/>
          <w:w w:val="105"/>
        </w:rPr>
        <w:t>access onto and through their private property, we have a concern when a private landowner creates a situation where he has exclusive use and control of adjoining Forest lands. Some private landowners (including some grazing permittees and licensed outfitters/guides) are blocking public access by prohibiting the public from using roads on Forest lands while they themselves drive on roads on the Forest lands. Other private landowners allow their friends to cross their property to drive on Forest lands for recreation (e.g</w:t>
      </w:r>
      <w:r>
        <w:rPr>
          <w:color w:val="525252"/>
          <w:w w:val="105"/>
        </w:rPr>
        <w:t>. </w:t>
      </w:r>
      <w:r>
        <w:rPr>
          <w:color w:val="232626"/>
          <w:w w:val="105"/>
        </w:rPr>
        <w:t>hunting or camping), but prohibit the general public from the same access to those Forest roads. Some private landowners charge an access fee to any member of the public to cross their private land to access Forest trails, roads, and lands; and some of these owners actually charge different fees to different people. Some residential developers advertise exclusive access to Forest lands for</w:t>
      </w:r>
      <w:r>
        <w:rPr>
          <w:color w:val="232626"/>
          <w:spacing w:val="-8"/>
          <w:w w:val="105"/>
        </w:rPr>
        <w:t> </w:t>
      </w:r>
      <w:r>
        <w:rPr>
          <w:color w:val="232626"/>
          <w:w w:val="105"/>
        </w:rPr>
        <w:t>those</w:t>
      </w:r>
      <w:r>
        <w:rPr>
          <w:color w:val="232626"/>
          <w:spacing w:val="-8"/>
          <w:w w:val="105"/>
        </w:rPr>
        <w:t> </w:t>
      </w:r>
      <w:r>
        <w:rPr>
          <w:color w:val="232626"/>
          <w:w w:val="105"/>
        </w:rPr>
        <w:t>that</w:t>
      </w:r>
      <w:r>
        <w:rPr>
          <w:color w:val="232626"/>
          <w:spacing w:val="-7"/>
          <w:w w:val="105"/>
        </w:rPr>
        <w:t> </w:t>
      </w:r>
      <w:r>
        <w:rPr>
          <w:color w:val="232626"/>
          <w:w w:val="105"/>
        </w:rPr>
        <w:t>purchase</w:t>
      </w:r>
      <w:r>
        <w:rPr>
          <w:color w:val="232626"/>
          <w:spacing w:val="3"/>
          <w:w w:val="105"/>
        </w:rPr>
        <w:t> </w:t>
      </w:r>
      <w:r>
        <w:rPr>
          <w:color w:val="232626"/>
          <w:w w:val="105"/>
        </w:rPr>
        <w:t>property</w:t>
      </w:r>
      <w:r>
        <w:rPr>
          <w:color w:val="232626"/>
          <w:spacing w:val="2"/>
          <w:w w:val="105"/>
        </w:rPr>
        <w:t> </w:t>
      </w:r>
      <w:r>
        <w:rPr>
          <w:color w:val="232626"/>
          <w:w w:val="105"/>
        </w:rPr>
        <w:t>adjacent</w:t>
      </w:r>
      <w:r>
        <w:rPr>
          <w:color w:val="232626"/>
          <w:spacing w:val="-1"/>
          <w:w w:val="105"/>
        </w:rPr>
        <w:t> </w:t>
      </w:r>
      <w:r>
        <w:rPr>
          <w:color w:val="232626"/>
          <w:w w:val="105"/>
        </w:rPr>
        <w:t>to</w:t>
      </w:r>
      <w:r>
        <w:rPr>
          <w:color w:val="232626"/>
          <w:spacing w:val="-14"/>
          <w:w w:val="105"/>
        </w:rPr>
        <w:t> </w:t>
      </w:r>
      <w:r>
        <w:rPr>
          <w:color w:val="232626"/>
          <w:w w:val="105"/>
        </w:rPr>
        <w:t>the</w:t>
      </w:r>
      <w:r>
        <w:rPr>
          <w:color w:val="232626"/>
          <w:spacing w:val="-8"/>
          <w:w w:val="105"/>
        </w:rPr>
        <w:t> </w:t>
      </w:r>
      <w:r>
        <w:rPr>
          <w:color w:val="232626"/>
          <w:w w:val="105"/>
        </w:rPr>
        <w:t>Forest,</w:t>
      </w:r>
      <w:r>
        <w:rPr>
          <w:color w:val="232626"/>
          <w:spacing w:val="-6"/>
          <w:w w:val="105"/>
        </w:rPr>
        <w:t> </w:t>
      </w:r>
      <w:r>
        <w:rPr>
          <w:color w:val="232626"/>
          <w:w w:val="105"/>
        </w:rPr>
        <w:t>leaving</w:t>
      </w:r>
      <w:r>
        <w:rPr>
          <w:color w:val="232626"/>
          <w:spacing w:val="-5"/>
          <w:w w:val="105"/>
        </w:rPr>
        <w:t> </w:t>
      </w:r>
      <w:r>
        <w:rPr>
          <w:color w:val="232626"/>
          <w:w w:val="105"/>
        </w:rPr>
        <w:t>the</w:t>
      </w:r>
      <w:r>
        <w:rPr>
          <w:color w:val="232626"/>
          <w:spacing w:val="-7"/>
          <w:w w:val="105"/>
        </w:rPr>
        <w:t> </w:t>
      </w:r>
      <w:r>
        <w:rPr>
          <w:color w:val="232626"/>
          <w:w w:val="105"/>
        </w:rPr>
        <w:t>general</w:t>
      </w:r>
      <w:r>
        <w:rPr>
          <w:color w:val="232626"/>
          <w:spacing w:val="3"/>
          <w:w w:val="105"/>
        </w:rPr>
        <w:t> </w:t>
      </w:r>
      <w:r>
        <w:rPr>
          <w:color w:val="232626"/>
          <w:w w:val="105"/>
        </w:rPr>
        <w:t>public</w:t>
      </w:r>
      <w:r>
        <w:rPr>
          <w:color w:val="232626"/>
          <w:spacing w:val="-2"/>
          <w:w w:val="105"/>
        </w:rPr>
        <w:t> </w:t>
      </w:r>
      <w:r>
        <w:rPr>
          <w:color w:val="232626"/>
          <w:w w:val="105"/>
        </w:rPr>
        <w:t>unable</w:t>
      </w:r>
      <w:r>
        <w:rPr>
          <w:color w:val="232626"/>
          <w:spacing w:val="-8"/>
          <w:w w:val="105"/>
        </w:rPr>
        <w:t> </w:t>
      </w:r>
      <w:r>
        <w:rPr>
          <w:color w:val="232626"/>
          <w:w w:val="105"/>
        </w:rPr>
        <w:t>to</w:t>
      </w:r>
      <w:r>
        <w:rPr>
          <w:color w:val="232626"/>
          <w:spacing w:val="-8"/>
          <w:w w:val="105"/>
        </w:rPr>
        <w:t> </w:t>
      </w:r>
      <w:r>
        <w:rPr>
          <w:color w:val="232626"/>
          <w:w w:val="105"/>
        </w:rPr>
        <w:t>reach</w:t>
      </w:r>
      <w:r>
        <w:rPr>
          <w:color w:val="232626"/>
          <w:spacing w:val="-4"/>
          <w:w w:val="105"/>
        </w:rPr>
        <w:t> </w:t>
      </w:r>
      <w:r>
        <w:rPr>
          <w:color w:val="232626"/>
          <w:w w:val="105"/>
        </w:rPr>
        <w:t>the</w:t>
      </w:r>
      <w:r>
        <w:rPr>
          <w:color w:val="232626"/>
          <w:spacing w:val="-8"/>
          <w:w w:val="105"/>
        </w:rPr>
        <w:t> </w:t>
      </w:r>
      <w:r>
        <w:rPr>
          <w:color w:val="232626"/>
          <w:w w:val="105"/>
        </w:rPr>
        <w:t>public</w:t>
      </w:r>
      <w:r>
        <w:rPr>
          <w:color w:val="232626"/>
          <w:spacing w:val="-3"/>
          <w:w w:val="105"/>
        </w:rPr>
        <w:t> </w:t>
      </w:r>
      <w:r>
        <w:rPr>
          <w:color w:val="232626"/>
          <w:w w:val="105"/>
        </w:rPr>
        <w:t>land without trespassing. By blocking and controlling access</w:t>
      </w:r>
      <w:r>
        <w:rPr>
          <w:color w:val="525252"/>
          <w:w w:val="105"/>
        </w:rPr>
        <w:t>, </w:t>
      </w:r>
      <w:r>
        <w:rPr>
          <w:color w:val="232626"/>
          <w:w w:val="105"/>
        </w:rPr>
        <w:t>private landowners are limiting the use of resources and thereby controlling the management of wildlife and other managed resources on Forest</w:t>
      </w:r>
      <w:r>
        <w:rPr>
          <w:color w:val="232626"/>
          <w:spacing w:val="16"/>
          <w:w w:val="105"/>
        </w:rPr>
        <w:t> </w:t>
      </w:r>
      <w:r>
        <w:rPr>
          <w:color w:val="232626"/>
          <w:w w:val="105"/>
        </w:rPr>
        <w:t>lands.</w:t>
      </w:r>
    </w:p>
    <w:p>
      <w:pPr>
        <w:pStyle w:val="BodyText"/>
        <w:spacing w:before="8"/>
        <w:rPr>
          <w:sz w:val="24"/>
        </w:rPr>
      </w:pPr>
    </w:p>
    <w:p>
      <w:pPr>
        <w:pStyle w:val="BodyText"/>
        <w:spacing w:line="252" w:lineRule="auto"/>
        <w:ind w:left="176" w:right="121" w:firstLine="3"/>
        <w:jc w:val="both"/>
      </w:pPr>
      <w:r>
        <w:rPr>
          <w:color w:val="232626"/>
          <w:w w:val="105"/>
        </w:rPr>
        <w:t>We believe that any roads on Forest lands should be open to all the public. There should be fairness and impartiality for access to Forest land, which belongs to all Americans, not just a privileged few.</w:t>
      </w:r>
    </w:p>
    <w:p>
      <w:pPr>
        <w:spacing w:after="0" w:line="252" w:lineRule="auto"/>
        <w:jc w:val="both"/>
        <w:sectPr>
          <w:headerReference w:type="default" r:id="rId7"/>
          <w:pgSz w:w="12180" w:h="15820"/>
          <w:pgMar w:header="737" w:footer="0" w:top="1180" w:bottom="0" w:left="980" w:right="80"/>
        </w:sectPr>
      </w:pPr>
    </w:p>
    <w:p>
      <w:pPr>
        <w:pStyle w:val="BodyText"/>
        <w:rPr>
          <w:sz w:val="20"/>
        </w:rPr>
      </w:pPr>
      <w:r>
        <w:rPr/>
        <w:pict>
          <v:line style="position:absolute;mso-position-horizontal-relative:page;mso-position-vertical-relative:page;z-index:1192" from=".360567pt,246.972412pt" to=".360567pt,790.999968pt" stroked="true" strokeweight=".721135pt" strokecolor="#000000">
            <v:stroke dashstyle="solid"/>
            <w10:wrap type="none"/>
          </v:lin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6"/>
        </w:rPr>
      </w:pPr>
    </w:p>
    <w:p>
      <w:pPr>
        <w:pStyle w:val="BodyText"/>
        <w:spacing w:line="252" w:lineRule="auto" w:before="91"/>
        <w:ind w:left="117" w:firstLine="1"/>
      </w:pPr>
      <w:r>
        <w:rPr>
          <w:color w:val="232626"/>
          <w:w w:val="105"/>
        </w:rPr>
        <w:t>The Department suggests a strategy for resolving access issues and for ending the problem of exclusive use and control of Forest Resources:</w:t>
      </w:r>
    </w:p>
    <w:p>
      <w:pPr>
        <w:pStyle w:val="BodyText"/>
        <w:spacing w:before="6"/>
      </w:pPr>
    </w:p>
    <w:p>
      <w:pPr>
        <w:pStyle w:val="ListParagraph"/>
        <w:numPr>
          <w:ilvl w:val="2"/>
          <w:numId w:val="1"/>
        </w:numPr>
        <w:tabs>
          <w:tab w:pos="836" w:val="left" w:leader="none"/>
        </w:tabs>
        <w:spacing w:line="249" w:lineRule="auto" w:before="0" w:after="0"/>
        <w:ind w:left="835" w:right="173" w:hanging="357"/>
        <w:jc w:val="both"/>
        <w:rPr>
          <w:sz w:val="23"/>
        </w:rPr>
      </w:pPr>
      <w:r>
        <w:rPr>
          <w:color w:val="232626"/>
          <w:w w:val="105"/>
          <w:sz w:val="23"/>
        </w:rPr>
        <w:t>The Department recommends the Forest gate, lock, and remove from public maps, all Forest access routes, roads, or trails that continue onto Forest land where public access is blocked or denied by the adjacent private</w:t>
      </w:r>
      <w:r>
        <w:rPr>
          <w:color w:val="232626"/>
          <w:spacing w:val="10"/>
          <w:w w:val="105"/>
          <w:sz w:val="23"/>
        </w:rPr>
        <w:t> </w:t>
      </w:r>
      <w:r>
        <w:rPr>
          <w:color w:val="232626"/>
          <w:w w:val="105"/>
          <w:sz w:val="23"/>
        </w:rPr>
        <w:t>landowner.</w:t>
      </w:r>
    </w:p>
    <w:p>
      <w:pPr>
        <w:pStyle w:val="BodyText"/>
        <w:spacing w:before="6"/>
      </w:pPr>
    </w:p>
    <w:p>
      <w:pPr>
        <w:pStyle w:val="ListParagraph"/>
        <w:numPr>
          <w:ilvl w:val="2"/>
          <w:numId w:val="1"/>
        </w:numPr>
        <w:tabs>
          <w:tab w:pos="839" w:val="left" w:leader="none"/>
        </w:tabs>
        <w:spacing w:line="240" w:lineRule="auto" w:before="0" w:after="0"/>
        <w:ind w:left="838" w:right="0" w:hanging="362"/>
        <w:jc w:val="left"/>
        <w:rPr>
          <w:i/>
          <w:sz w:val="24"/>
        </w:rPr>
      </w:pPr>
      <w:r>
        <w:rPr>
          <w:color w:val="232626"/>
          <w:w w:val="105"/>
          <w:sz w:val="23"/>
        </w:rPr>
        <w:t>For Forest permittees, the Department recommends as a condition of the permit, that the permittee</w:t>
      </w:r>
      <w:r>
        <w:rPr>
          <w:color w:val="232626"/>
          <w:spacing w:val="51"/>
          <w:w w:val="105"/>
          <w:sz w:val="23"/>
        </w:rPr>
        <w:t> </w:t>
      </w:r>
      <w:r>
        <w:rPr>
          <w:i/>
          <w:color w:val="232626"/>
          <w:w w:val="105"/>
          <w:sz w:val="24"/>
        </w:rPr>
        <w:t>must</w:t>
      </w:r>
    </w:p>
    <w:p>
      <w:pPr>
        <w:pStyle w:val="BodyText"/>
        <w:spacing w:before="8"/>
        <w:ind w:left="834"/>
      </w:pPr>
      <w:r>
        <w:rPr>
          <w:color w:val="232626"/>
          <w:w w:val="105"/>
        </w:rPr>
        <w:t>allow public access to the Forest anywhere the permittee accesses the Forest.</w:t>
      </w:r>
    </w:p>
    <w:p>
      <w:pPr>
        <w:pStyle w:val="BodyText"/>
        <w:rPr>
          <w:sz w:val="25"/>
        </w:rPr>
      </w:pPr>
    </w:p>
    <w:p>
      <w:pPr>
        <w:pStyle w:val="BodyText"/>
        <w:spacing w:line="249" w:lineRule="auto"/>
        <w:ind w:left="833" w:right="170" w:firstLine="6"/>
        <w:jc w:val="both"/>
      </w:pPr>
      <w:r>
        <w:rPr>
          <w:color w:val="232626"/>
          <w:w w:val="105"/>
        </w:rPr>
        <w:t>Actions 1 and 2 will go a long way toward ending exclusive use and control of Forest lands and restore equal Forest access rights for all citizens</w:t>
      </w:r>
      <w:r>
        <w:rPr>
          <w:color w:val="505252"/>
          <w:w w:val="105"/>
        </w:rPr>
        <w:t>. </w:t>
      </w:r>
      <w:r>
        <w:rPr>
          <w:color w:val="232626"/>
          <w:w w:val="105"/>
        </w:rPr>
        <w:t>Adjacent landowners should have no more vehicle access to use public land than is available to the general public.</w:t>
      </w:r>
    </w:p>
    <w:p>
      <w:pPr>
        <w:pStyle w:val="BodyText"/>
        <w:spacing w:before="4"/>
        <w:rPr>
          <w:sz w:val="24"/>
        </w:rPr>
      </w:pPr>
    </w:p>
    <w:p>
      <w:pPr>
        <w:pStyle w:val="ListParagraph"/>
        <w:numPr>
          <w:ilvl w:val="2"/>
          <w:numId w:val="1"/>
        </w:numPr>
        <w:tabs>
          <w:tab w:pos="837" w:val="left" w:leader="none"/>
        </w:tabs>
        <w:spacing w:line="249" w:lineRule="auto" w:before="0" w:after="0"/>
        <w:ind w:left="834" w:right="174" w:hanging="357"/>
        <w:jc w:val="both"/>
        <w:rPr>
          <w:sz w:val="23"/>
        </w:rPr>
      </w:pPr>
      <w:r>
        <w:rPr>
          <w:color w:val="232626"/>
          <w:w w:val="105"/>
          <w:sz w:val="23"/>
        </w:rPr>
        <w:t>Identify an Acquisition Zone as part of the Land Use Zone system, outside of the Forest boundary. Within the Acquisition Zone, negotiate for rights-of-way, seek alternative public access from cooperative </w:t>
      </w:r>
      <w:r>
        <w:rPr>
          <w:color w:val="232626"/>
          <w:spacing w:val="-3"/>
          <w:w w:val="105"/>
          <w:sz w:val="23"/>
        </w:rPr>
        <w:t>landowners</w:t>
      </w:r>
      <w:r>
        <w:rPr>
          <w:color w:val="3B3D3D"/>
          <w:spacing w:val="-3"/>
          <w:w w:val="105"/>
          <w:sz w:val="23"/>
        </w:rPr>
        <w:t>, </w:t>
      </w:r>
      <w:r>
        <w:rPr>
          <w:color w:val="232626"/>
          <w:w w:val="105"/>
          <w:sz w:val="23"/>
        </w:rPr>
        <w:t>and use the Forest's condemnation authority to gain access rights. The </w:t>
      </w:r>
      <w:r>
        <w:rPr>
          <w:color w:val="232626"/>
          <w:spacing w:val="-3"/>
          <w:w w:val="105"/>
          <w:sz w:val="23"/>
        </w:rPr>
        <w:t>Forest</w:t>
      </w:r>
      <w:r>
        <w:rPr>
          <w:color w:val="3B3D3D"/>
          <w:spacing w:val="-3"/>
          <w:w w:val="105"/>
          <w:sz w:val="23"/>
        </w:rPr>
        <w:t>, </w:t>
      </w:r>
      <w:r>
        <w:rPr>
          <w:color w:val="232626"/>
          <w:spacing w:val="-3"/>
          <w:w w:val="105"/>
          <w:sz w:val="23"/>
        </w:rPr>
        <w:t> </w:t>
      </w:r>
      <w:r>
        <w:rPr>
          <w:color w:val="232626"/>
          <w:w w:val="105"/>
          <w:sz w:val="23"/>
        </w:rPr>
        <w:t>as a land manager of these public lands, possesses condemnation authority to gain access rights. </w:t>
      </w:r>
      <w:r>
        <w:rPr>
          <w:color w:val="232626"/>
          <w:spacing w:val="-3"/>
          <w:w w:val="105"/>
          <w:sz w:val="23"/>
        </w:rPr>
        <w:t>However</w:t>
      </w:r>
      <w:r>
        <w:rPr>
          <w:color w:val="3B3D3D"/>
          <w:spacing w:val="-3"/>
          <w:w w:val="105"/>
          <w:sz w:val="23"/>
        </w:rPr>
        <w:t>, </w:t>
      </w:r>
      <w:r>
        <w:rPr>
          <w:color w:val="232626"/>
          <w:w w:val="105"/>
          <w:sz w:val="23"/>
        </w:rPr>
        <w:t>condemnation authority has not been used for decades by the Forest for acquiring</w:t>
      </w:r>
      <w:r>
        <w:rPr>
          <w:color w:val="232626"/>
          <w:spacing w:val="-25"/>
          <w:w w:val="105"/>
          <w:sz w:val="23"/>
        </w:rPr>
        <w:t> </w:t>
      </w:r>
      <w:r>
        <w:rPr>
          <w:color w:val="232626"/>
          <w:w w:val="105"/>
          <w:sz w:val="23"/>
        </w:rPr>
        <w:t>access.</w:t>
      </w:r>
    </w:p>
    <w:p>
      <w:pPr>
        <w:pStyle w:val="BodyText"/>
        <w:spacing w:before="8"/>
        <w:rPr>
          <w:sz w:val="16"/>
        </w:rPr>
      </w:pPr>
    </w:p>
    <w:p>
      <w:pPr>
        <w:pStyle w:val="BodyText"/>
        <w:spacing w:before="91"/>
        <w:ind w:left="117"/>
      </w:pPr>
      <w:r>
        <w:rPr>
          <w:color w:val="232626"/>
          <w:w w:val="105"/>
          <w:u w:val="thick" w:color="232626"/>
        </w:rPr>
        <w:t>Road Management</w:t>
      </w:r>
    </w:p>
    <w:p>
      <w:pPr>
        <w:pStyle w:val="BodyText"/>
        <w:rPr>
          <w:sz w:val="25"/>
        </w:rPr>
      </w:pPr>
    </w:p>
    <w:p>
      <w:pPr>
        <w:pStyle w:val="BodyText"/>
        <w:spacing w:line="249" w:lineRule="auto"/>
        <w:ind w:left="124" w:right="168" w:firstLine="2"/>
        <w:jc w:val="both"/>
      </w:pPr>
      <w:r>
        <w:rPr>
          <w:color w:val="232626"/>
          <w:w w:val="105"/>
        </w:rPr>
        <w:t>Department staff previously compared the draft Land Use Zones to our previous recommendations on the Travel Management Plan (TMP)</w:t>
      </w:r>
      <w:r>
        <w:rPr>
          <w:color w:val="505252"/>
          <w:w w:val="105"/>
        </w:rPr>
        <w:t>. </w:t>
      </w:r>
      <w:r>
        <w:rPr>
          <w:color w:val="232626"/>
          <w:w w:val="105"/>
        </w:rPr>
        <w:t>Because the Land Use Zone maps provided are of insufficient detail for us to see if our recommendations were incorporated, we are reiterating those recommendations here. We made note below</w:t>
      </w:r>
      <w:r>
        <w:rPr>
          <w:color w:val="232626"/>
          <w:spacing w:val="-6"/>
          <w:w w:val="105"/>
        </w:rPr>
        <w:t> </w:t>
      </w:r>
      <w:r>
        <w:rPr>
          <w:color w:val="232626"/>
          <w:w w:val="105"/>
        </w:rPr>
        <w:t>of</w:t>
      </w:r>
      <w:r>
        <w:rPr>
          <w:color w:val="232626"/>
          <w:spacing w:val="-9"/>
          <w:w w:val="105"/>
        </w:rPr>
        <w:t> </w:t>
      </w:r>
      <w:r>
        <w:rPr>
          <w:color w:val="232626"/>
          <w:w w:val="105"/>
        </w:rPr>
        <w:t>roads</w:t>
      </w:r>
      <w:r>
        <w:rPr>
          <w:color w:val="232626"/>
          <w:spacing w:val="-2"/>
          <w:w w:val="105"/>
        </w:rPr>
        <w:t> </w:t>
      </w:r>
      <w:r>
        <w:rPr>
          <w:color w:val="232626"/>
          <w:w w:val="105"/>
        </w:rPr>
        <w:t>which</w:t>
      </w:r>
      <w:r>
        <w:rPr>
          <w:color w:val="232626"/>
          <w:spacing w:val="-2"/>
          <w:w w:val="105"/>
        </w:rPr>
        <w:t> </w:t>
      </w:r>
      <w:r>
        <w:rPr>
          <w:color w:val="232626"/>
          <w:w w:val="105"/>
        </w:rPr>
        <w:t>we</w:t>
      </w:r>
      <w:r>
        <w:rPr>
          <w:color w:val="232626"/>
          <w:spacing w:val="-2"/>
          <w:w w:val="105"/>
        </w:rPr>
        <w:t> </w:t>
      </w:r>
      <w:r>
        <w:rPr>
          <w:color w:val="232626"/>
          <w:w w:val="105"/>
        </w:rPr>
        <w:t>recommended</w:t>
      </w:r>
      <w:r>
        <w:rPr>
          <w:color w:val="232626"/>
          <w:spacing w:val="15"/>
          <w:w w:val="105"/>
        </w:rPr>
        <w:t> </w:t>
      </w:r>
      <w:r>
        <w:rPr>
          <w:color w:val="232626"/>
          <w:w w:val="105"/>
        </w:rPr>
        <w:t>in</w:t>
      </w:r>
      <w:r>
        <w:rPr>
          <w:color w:val="232626"/>
          <w:spacing w:val="-8"/>
          <w:w w:val="105"/>
        </w:rPr>
        <w:t> </w:t>
      </w:r>
      <w:r>
        <w:rPr>
          <w:color w:val="232626"/>
          <w:w w:val="105"/>
        </w:rPr>
        <w:t>the</w:t>
      </w:r>
      <w:r>
        <w:rPr>
          <w:color w:val="232626"/>
          <w:spacing w:val="-6"/>
          <w:w w:val="105"/>
        </w:rPr>
        <w:t> </w:t>
      </w:r>
      <w:r>
        <w:rPr>
          <w:color w:val="232626"/>
          <w:w w:val="105"/>
        </w:rPr>
        <w:t>TMP</w:t>
      </w:r>
      <w:r>
        <w:rPr>
          <w:color w:val="232626"/>
          <w:spacing w:val="-5"/>
          <w:w w:val="105"/>
        </w:rPr>
        <w:t> </w:t>
      </w:r>
      <w:r>
        <w:rPr>
          <w:color w:val="232626"/>
          <w:w w:val="105"/>
        </w:rPr>
        <w:t>to</w:t>
      </w:r>
      <w:r>
        <w:rPr>
          <w:color w:val="232626"/>
          <w:spacing w:val="-2"/>
          <w:w w:val="105"/>
        </w:rPr>
        <w:t> </w:t>
      </w:r>
      <w:r>
        <w:rPr>
          <w:color w:val="232626"/>
          <w:w w:val="105"/>
        </w:rPr>
        <w:t>be</w:t>
      </w:r>
      <w:r>
        <w:rPr>
          <w:color w:val="232626"/>
          <w:spacing w:val="-9"/>
          <w:w w:val="105"/>
        </w:rPr>
        <w:t> </w:t>
      </w:r>
      <w:r>
        <w:rPr>
          <w:color w:val="232626"/>
          <w:w w:val="105"/>
        </w:rPr>
        <w:t>designated</w:t>
      </w:r>
      <w:r>
        <w:rPr>
          <w:color w:val="232626"/>
          <w:spacing w:val="6"/>
          <w:w w:val="105"/>
        </w:rPr>
        <w:t> </w:t>
      </w:r>
      <w:r>
        <w:rPr>
          <w:color w:val="232626"/>
          <w:w w:val="105"/>
        </w:rPr>
        <w:t>as</w:t>
      </w:r>
      <w:r>
        <w:rPr>
          <w:color w:val="232626"/>
          <w:spacing w:val="-7"/>
          <w:w w:val="105"/>
        </w:rPr>
        <w:t> </w:t>
      </w:r>
      <w:r>
        <w:rPr>
          <w:color w:val="232626"/>
          <w:w w:val="105"/>
        </w:rPr>
        <w:t>Open,</w:t>
      </w:r>
      <w:r>
        <w:rPr>
          <w:color w:val="232626"/>
          <w:spacing w:val="-3"/>
          <w:w w:val="105"/>
        </w:rPr>
        <w:t> </w:t>
      </w:r>
      <w:r>
        <w:rPr>
          <w:color w:val="232626"/>
          <w:w w:val="105"/>
        </w:rPr>
        <w:t>which</w:t>
      </w:r>
      <w:r>
        <w:rPr>
          <w:color w:val="232626"/>
          <w:spacing w:val="-9"/>
          <w:w w:val="105"/>
        </w:rPr>
        <w:t> </w:t>
      </w:r>
      <w:r>
        <w:rPr>
          <w:color w:val="232626"/>
          <w:w w:val="105"/>
        </w:rPr>
        <w:t>are</w:t>
      </w:r>
      <w:r>
        <w:rPr>
          <w:color w:val="232626"/>
          <w:spacing w:val="-7"/>
          <w:w w:val="105"/>
        </w:rPr>
        <w:t> </w:t>
      </w:r>
      <w:r>
        <w:rPr>
          <w:color w:val="232626"/>
          <w:w w:val="105"/>
        </w:rPr>
        <w:t>not</w:t>
      </w:r>
      <w:r>
        <w:rPr>
          <w:color w:val="232626"/>
          <w:spacing w:val="-6"/>
          <w:w w:val="105"/>
        </w:rPr>
        <w:t> </w:t>
      </w:r>
      <w:r>
        <w:rPr>
          <w:color w:val="232626"/>
          <w:w w:val="105"/>
        </w:rPr>
        <w:t>shown</w:t>
      </w:r>
      <w:r>
        <w:rPr>
          <w:color w:val="232626"/>
          <w:spacing w:val="3"/>
          <w:w w:val="105"/>
        </w:rPr>
        <w:t> </w:t>
      </w:r>
      <w:r>
        <w:rPr>
          <w:color w:val="232626"/>
          <w:w w:val="105"/>
        </w:rPr>
        <w:t>on</w:t>
      </w:r>
      <w:r>
        <w:rPr>
          <w:color w:val="232626"/>
          <w:spacing w:val="-8"/>
          <w:w w:val="105"/>
        </w:rPr>
        <w:t> </w:t>
      </w:r>
      <w:r>
        <w:rPr>
          <w:color w:val="232626"/>
          <w:w w:val="105"/>
        </w:rPr>
        <w:t>the</w:t>
      </w:r>
      <w:r>
        <w:rPr>
          <w:color w:val="232626"/>
          <w:spacing w:val="-4"/>
          <w:w w:val="105"/>
        </w:rPr>
        <w:t> </w:t>
      </w:r>
      <w:r>
        <w:rPr>
          <w:color w:val="232626"/>
          <w:w w:val="105"/>
        </w:rPr>
        <w:t>Land Use Zone maps and which also fall within the Wild Backcountry Land Use </w:t>
      </w:r>
      <w:r>
        <w:rPr>
          <w:color w:val="232626"/>
          <w:spacing w:val="-5"/>
          <w:w w:val="105"/>
        </w:rPr>
        <w:t>Zone</w:t>
      </w:r>
      <w:r>
        <w:rPr>
          <w:color w:val="505252"/>
          <w:spacing w:val="-5"/>
          <w:w w:val="105"/>
        </w:rPr>
        <w:t>. </w:t>
      </w:r>
      <w:r>
        <w:rPr>
          <w:color w:val="232626"/>
          <w:w w:val="105"/>
        </w:rPr>
        <w:t>We recommended that</w:t>
      </w:r>
      <w:r>
        <w:rPr>
          <w:color w:val="232626"/>
          <w:spacing w:val="-32"/>
          <w:w w:val="105"/>
        </w:rPr>
        <w:t> </w:t>
      </w:r>
      <w:r>
        <w:rPr>
          <w:color w:val="232626"/>
          <w:spacing w:val="-4"/>
          <w:w w:val="105"/>
        </w:rPr>
        <w:t>either</w:t>
      </w:r>
      <w:r>
        <w:rPr>
          <w:color w:val="505252"/>
          <w:spacing w:val="-4"/>
          <w:w w:val="105"/>
        </w:rPr>
        <w:t>:</w:t>
      </w:r>
    </w:p>
    <w:p>
      <w:pPr>
        <w:pStyle w:val="ListParagraph"/>
        <w:numPr>
          <w:ilvl w:val="0"/>
          <w:numId w:val="2"/>
        </w:numPr>
        <w:tabs>
          <w:tab w:pos="379" w:val="left" w:leader="none"/>
        </w:tabs>
        <w:spacing w:line="249" w:lineRule="auto" w:before="4" w:after="0"/>
        <w:ind w:left="113" w:right="172" w:firstLine="10"/>
        <w:jc w:val="both"/>
        <w:rPr>
          <w:sz w:val="23"/>
        </w:rPr>
      </w:pPr>
      <w:r>
        <w:rPr>
          <w:color w:val="232626"/>
          <w:w w:val="105"/>
          <w:sz w:val="23"/>
        </w:rPr>
        <w:t>these areas be identified as Roaded </w:t>
      </w:r>
      <w:r>
        <w:rPr>
          <w:color w:val="232626"/>
          <w:spacing w:val="-4"/>
          <w:w w:val="105"/>
          <w:sz w:val="23"/>
        </w:rPr>
        <w:t>Backcountry</w:t>
      </w:r>
      <w:r>
        <w:rPr>
          <w:color w:val="3B3D3D"/>
          <w:spacing w:val="-4"/>
          <w:w w:val="105"/>
          <w:sz w:val="23"/>
        </w:rPr>
        <w:t>, </w:t>
      </w:r>
      <w:r>
        <w:rPr>
          <w:color w:val="232626"/>
          <w:w w:val="105"/>
          <w:sz w:val="23"/>
        </w:rPr>
        <w:t>or 2) that these roads be shown on the Land Use Zone Map so that that it is clear to the public that these will be open roads within Wild Backcountry. We believe that all of the following roads are needed by the public for adequate public access to public</w:t>
      </w:r>
      <w:r>
        <w:rPr>
          <w:color w:val="232626"/>
          <w:spacing w:val="6"/>
          <w:w w:val="105"/>
          <w:sz w:val="23"/>
        </w:rPr>
        <w:t> </w:t>
      </w:r>
      <w:r>
        <w:rPr>
          <w:color w:val="232626"/>
          <w:w w:val="105"/>
          <w:sz w:val="23"/>
        </w:rPr>
        <w:t>land.</w:t>
      </w:r>
    </w:p>
    <w:p>
      <w:pPr>
        <w:pStyle w:val="BodyText"/>
        <w:spacing w:before="4"/>
        <w:rPr>
          <w:sz w:val="24"/>
        </w:rPr>
      </w:pPr>
    </w:p>
    <w:p>
      <w:pPr>
        <w:pStyle w:val="BodyText"/>
        <w:spacing w:line="249" w:lineRule="auto"/>
        <w:ind w:left="119" w:right="172" w:hanging="3"/>
        <w:jc w:val="both"/>
      </w:pPr>
      <w:r>
        <w:rPr>
          <w:color w:val="232626"/>
          <w:w w:val="105"/>
        </w:rPr>
        <w:t>Roads are listed by mountain range</w:t>
      </w:r>
      <w:r>
        <w:rPr>
          <w:color w:val="3B3D3D"/>
          <w:w w:val="105"/>
        </w:rPr>
        <w:t>, </w:t>
      </w:r>
      <w:r>
        <w:rPr>
          <w:color w:val="232626"/>
          <w:w w:val="105"/>
        </w:rPr>
        <w:t>Forest or Department assigned number</w:t>
      </w:r>
      <w:r>
        <w:rPr>
          <w:color w:val="3B3D3D"/>
          <w:w w:val="105"/>
        </w:rPr>
        <w:t>, </w:t>
      </w:r>
      <w:r>
        <w:rPr>
          <w:color w:val="232626"/>
          <w:w w:val="105"/>
        </w:rPr>
        <w:t>and then township</w:t>
      </w:r>
      <w:r>
        <w:rPr>
          <w:color w:val="3B3D3D"/>
          <w:w w:val="105"/>
        </w:rPr>
        <w:t>, </w:t>
      </w:r>
      <w:r>
        <w:rPr>
          <w:color w:val="232626"/>
          <w:w w:val="105"/>
        </w:rPr>
        <w:t>range, and section. Some of these roads were assigned base map Forest Service Road numbers in the TMP process</w:t>
      </w:r>
      <w:r>
        <w:rPr>
          <w:color w:val="3B3D3D"/>
          <w:w w:val="105"/>
        </w:rPr>
        <w:t>; </w:t>
      </w:r>
      <w:r>
        <w:rPr>
          <w:color w:val="232626"/>
          <w:w w:val="105"/>
        </w:rPr>
        <w:t>others we assigned a number for identification on the TMP maps. The Department is still referring to these roads by both numbering systems.</w:t>
      </w:r>
    </w:p>
    <w:p>
      <w:pPr>
        <w:pStyle w:val="BodyText"/>
        <w:spacing w:before="3"/>
        <w:rPr>
          <w:sz w:val="24"/>
        </w:rPr>
      </w:pPr>
    </w:p>
    <w:p>
      <w:pPr>
        <w:pStyle w:val="Heading1"/>
        <w:jc w:val="both"/>
      </w:pPr>
      <w:r>
        <w:rPr>
          <w:color w:val="232626"/>
        </w:rPr>
        <w:t>Whetstone Mountains:</w:t>
      </w:r>
    </w:p>
    <w:p>
      <w:pPr>
        <w:pStyle w:val="BodyText"/>
        <w:spacing w:before="9"/>
        <w:ind w:left="116"/>
        <w:jc w:val="both"/>
      </w:pPr>
      <w:r>
        <w:rPr>
          <w:color w:val="3B3D3D"/>
          <w:w w:val="105"/>
        </w:rPr>
        <w:t>#</w:t>
      </w:r>
      <w:r>
        <w:rPr>
          <w:color w:val="232626"/>
          <w:w w:val="105"/>
        </w:rPr>
        <w:t>41 Existing Road in</w:t>
      </w:r>
      <w:r>
        <w:rPr>
          <w:color w:val="3B3D3D"/>
          <w:w w:val="105"/>
        </w:rPr>
        <w:t>, </w:t>
      </w:r>
      <w:r>
        <w:rPr>
          <w:color w:val="232626"/>
          <w:w w:val="105"/>
        </w:rPr>
        <w:t>T19S</w:t>
      </w:r>
      <w:r>
        <w:rPr>
          <w:color w:val="3B3D3D"/>
          <w:w w:val="105"/>
        </w:rPr>
        <w:t>, </w:t>
      </w:r>
      <w:r>
        <w:rPr>
          <w:color w:val="232626"/>
          <w:w w:val="105"/>
        </w:rPr>
        <w:t>R19E</w:t>
      </w:r>
      <w:r>
        <w:rPr>
          <w:color w:val="3B3D3D"/>
          <w:w w:val="105"/>
        </w:rPr>
        <w:t>, </w:t>
      </w:r>
      <w:r>
        <w:rPr>
          <w:color w:val="232626"/>
          <w:w w:val="105"/>
        </w:rPr>
        <w:t>Section 30 (FS4842)</w:t>
      </w:r>
    </w:p>
    <w:p>
      <w:pPr>
        <w:pStyle w:val="BodyText"/>
        <w:spacing w:before="1"/>
        <w:rPr>
          <w:sz w:val="25"/>
        </w:rPr>
      </w:pPr>
    </w:p>
    <w:p>
      <w:pPr>
        <w:pStyle w:val="Heading1"/>
        <w:ind w:left="120"/>
        <w:jc w:val="both"/>
      </w:pPr>
      <w:r>
        <w:rPr>
          <w:color w:val="232626"/>
        </w:rPr>
        <w:t>Huachuca Mountains:</w:t>
      </w:r>
    </w:p>
    <w:p>
      <w:pPr>
        <w:spacing w:after="0"/>
        <w:jc w:val="both"/>
        <w:sectPr>
          <w:pgSz w:w="12180" w:h="15820"/>
          <w:pgMar w:header="737" w:footer="0" w:top="1200" w:bottom="0" w:left="980" w:right="80"/>
        </w:sectPr>
      </w:pPr>
    </w:p>
    <w:p>
      <w:pPr>
        <w:pStyle w:val="BodyText"/>
        <w:rPr>
          <w:b/>
          <w:sz w:val="20"/>
        </w:rPr>
      </w:pPr>
      <w:r>
        <w:rPr/>
        <w:pict>
          <v:line style="position:absolute;mso-position-horizontal-relative:page;mso-position-vertical-relative:page;z-index:1216" from=".360567pt,246.972412pt" to=".360567pt,790.999968pt" stroked="true" strokeweight=".721135pt" strokecolor="#000000">
            <v:stroke dashstyle="solid"/>
            <w10:wrap type="none"/>
          </v:lin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9"/>
        <w:rPr>
          <w:b/>
          <w:sz w:val="20"/>
        </w:rPr>
      </w:pPr>
    </w:p>
    <w:p>
      <w:pPr>
        <w:pStyle w:val="BodyText"/>
        <w:ind w:left="121"/>
      </w:pPr>
      <w:r>
        <w:rPr>
          <w:color w:val="232626"/>
          <w:w w:val="105"/>
        </w:rPr>
        <w:t>#19 T21S</w:t>
      </w:r>
      <w:r>
        <w:rPr>
          <w:color w:val="3D3F3F"/>
          <w:w w:val="105"/>
        </w:rPr>
        <w:t>, </w:t>
      </w:r>
      <w:r>
        <w:rPr>
          <w:color w:val="232626"/>
          <w:w w:val="105"/>
        </w:rPr>
        <w:t>R18E, Sec. 26</w:t>
      </w:r>
    </w:p>
    <w:p>
      <w:pPr>
        <w:pStyle w:val="BodyText"/>
        <w:spacing w:before="14"/>
        <w:ind w:left="121"/>
      </w:pPr>
      <w:r>
        <w:rPr>
          <w:color w:val="232626"/>
          <w:w w:val="105"/>
        </w:rPr>
        <w:t>#20 T21S, R18E, Sec. 25</w:t>
      </w:r>
    </w:p>
    <w:p>
      <w:pPr>
        <w:pStyle w:val="BodyText"/>
        <w:spacing w:before="9"/>
        <w:ind w:left="116"/>
      </w:pPr>
      <w:r>
        <w:rPr>
          <w:color w:val="232626"/>
          <w:w w:val="105"/>
        </w:rPr>
        <w:t>#31 T21S, R16E, Secs. 26</w:t>
      </w:r>
      <w:r>
        <w:rPr>
          <w:color w:val="3D3F3F"/>
          <w:w w:val="105"/>
        </w:rPr>
        <w:t>, </w:t>
      </w:r>
      <w:r>
        <w:rPr>
          <w:color w:val="232626"/>
          <w:w w:val="105"/>
        </w:rPr>
        <w:t>27</w:t>
      </w:r>
      <w:r>
        <w:rPr>
          <w:color w:val="3D3F3F"/>
          <w:w w:val="105"/>
        </w:rPr>
        <w:t>, </w:t>
      </w:r>
      <w:r>
        <w:rPr>
          <w:color w:val="232626"/>
          <w:w w:val="105"/>
        </w:rPr>
        <w:t>35</w:t>
      </w:r>
    </w:p>
    <w:p>
      <w:pPr>
        <w:pStyle w:val="BodyText"/>
        <w:spacing w:before="10"/>
        <w:ind w:left="116"/>
      </w:pPr>
      <w:r>
        <w:rPr>
          <w:color w:val="232626"/>
          <w:w w:val="105"/>
        </w:rPr>
        <w:t>#32 T21S</w:t>
      </w:r>
      <w:r>
        <w:rPr>
          <w:color w:val="3D3F3F"/>
          <w:w w:val="105"/>
        </w:rPr>
        <w:t>, </w:t>
      </w:r>
      <w:r>
        <w:rPr>
          <w:b/>
          <w:color w:val="232626"/>
          <w:w w:val="105"/>
          <w:sz w:val="22"/>
        </w:rPr>
        <w:t>Rl </w:t>
      </w:r>
      <w:r>
        <w:rPr>
          <w:color w:val="232626"/>
          <w:w w:val="105"/>
        </w:rPr>
        <w:t>7E, Secs. 17</w:t>
      </w:r>
      <w:r>
        <w:rPr>
          <w:color w:val="3D3F3F"/>
          <w:w w:val="105"/>
        </w:rPr>
        <w:t>, </w:t>
      </w:r>
      <w:r>
        <w:rPr>
          <w:color w:val="232626"/>
          <w:w w:val="105"/>
        </w:rPr>
        <w:t>20</w:t>
      </w:r>
    </w:p>
    <w:p>
      <w:pPr>
        <w:pStyle w:val="BodyText"/>
        <w:spacing w:before="14"/>
        <w:ind w:left="116"/>
      </w:pPr>
      <w:r>
        <w:rPr>
          <w:color w:val="232626"/>
          <w:w w:val="105"/>
        </w:rPr>
        <w:t>#33 T21S, R16E, Secs. </w:t>
      </w:r>
      <w:r>
        <w:rPr>
          <w:rFonts w:ascii="Arial"/>
          <w:b/>
          <w:color w:val="232626"/>
          <w:w w:val="105"/>
          <w:sz w:val="22"/>
        </w:rPr>
        <w:t>1</w:t>
      </w:r>
      <w:r>
        <w:rPr>
          <w:rFonts w:ascii="Arial"/>
          <w:b/>
          <w:color w:val="3D3F3F"/>
          <w:w w:val="105"/>
          <w:sz w:val="22"/>
        </w:rPr>
        <w:t>, </w:t>
      </w:r>
      <w:r>
        <w:rPr>
          <w:color w:val="232626"/>
          <w:w w:val="105"/>
        </w:rPr>
        <w:t>2</w:t>
      </w:r>
    </w:p>
    <w:p>
      <w:pPr>
        <w:pStyle w:val="BodyText"/>
        <w:rPr>
          <w:sz w:val="25"/>
        </w:rPr>
      </w:pPr>
    </w:p>
    <w:p>
      <w:pPr>
        <w:pStyle w:val="Heading1"/>
        <w:spacing w:before="1"/>
        <w:ind w:left="121"/>
      </w:pPr>
      <w:r>
        <w:rPr>
          <w:color w:val="232626"/>
        </w:rPr>
        <w:t>Chiricahua Mountains:</w:t>
      </w:r>
    </w:p>
    <w:p>
      <w:pPr>
        <w:pStyle w:val="BodyText"/>
        <w:spacing w:line="252" w:lineRule="auto" w:before="9"/>
        <w:ind w:left="121" w:right="5833"/>
      </w:pPr>
      <w:r>
        <w:rPr>
          <w:color w:val="232626"/>
          <w:w w:val="105"/>
        </w:rPr>
        <w:t>Silver Peak Road: Tl 7S, R30E Secs. 21 &amp; 29 Sulphur Canyon Draw: T18S, R31E, Secs. 25 &amp; 26</w:t>
      </w:r>
    </w:p>
    <w:p>
      <w:pPr>
        <w:pStyle w:val="BodyText"/>
        <w:spacing w:line="249" w:lineRule="auto"/>
        <w:ind w:left="117" w:right="3210" w:firstLine="4"/>
      </w:pPr>
      <w:r>
        <w:rPr>
          <w:color w:val="232626"/>
          <w:w w:val="105"/>
        </w:rPr>
        <w:t>FS4276 Rock Creek Extension of Existing 259: T18S</w:t>
      </w:r>
      <w:r>
        <w:rPr>
          <w:color w:val="3D3F3F"/>
          <w:w w:val="105"/>
        </w:rPr>
        <w:t>, </w:t>
      </w:r>
      <w:r>
        <w:rPr>
          <w:color w:val="232626"/>
          <w:w w:val="105"/>
        </w:rPr>
        <w:t>R29E Secs. 2, 3</w:t>
      </w:r>
      <w:r>
        <w:rPr>
          <w:color w:val="3D3F3F"/>
          <w:w w:val="105"/>
        </w:rPr>
        <w:t>, </w:t>
      </w:r>
      <w:r>
        <w:rPr>
          <w:color w:val="232626"/>
          <w:w w:val="105"/>
        </w:rPr>
        <w:t>10 Onion Saddle to Shaw Peak trailhead: Tl 7S</w:t>
      </w:r>
      <w:r>
        <w:rPr>
          <w:color w:val="3D3F3F"/>
          <w:w w:val="105"/>
        </w:rPr>
        <w:t>, </w:t>
      </w:r>
      <w:r>
        <w:rPr>
          <w:color w:val="232626"/>
          <w:w w:val="105"/>
        </w:rPr>
        <w:t>R30E</w:t>
      </w:r>
      <w:r>
        <w:rPr>
          <w:color w:val="3D3F3F"/>
          <w:w w:val="105"/>
        </w:rPr>
        <w:t>, </w:t>
      </w:r>
      <w:r>
        <w:rPr>
          <w:color w:val="232626"/>
          <w:w w:val="105"/>
        </w:rPr>
        <w:t>Sec. 22</w:t>
      </w:r>
    </w:p>
    <w:p>
      <w:pPr>
        <w:pStyle w:val="BodyText"/>
        <w:spacing w:before="2"/>
        <w:rPr>
          <w:sz w:val="24"/>
        </w:rPr>
      </w:pPr>
    </w:p>
    <w:p>
      <w:pPr>
        <w:pStyle w:val="Heading1"/>
        <w:ind w:left="119"/>
      </w:pPr>
      <w:r>
        <w:rPr>
          <w:color w:val="232626"/>
        </w:rPr>
        <w:t>Peloncillo Mountains</w:t>
      </w:r>
      <w:r>
        <w:rPr>
          <w:color w:val="3D3F3F"/>
        </w:rPr>
        <w:t>:</w:t>
      </w:r>
    </w:p>
    <w:p>
      <w:pPr>
        <w:pStyle w:val="BodyText"/>
        <w:spacing w:line="249" w:lineRule="auto" w:before="10"/>
        <w:ind w:left="121" w:right="171" w:firstLine="2"/>
        <w:jc w:val="both"/>
      </w:pPr>
      <w:r>
        <w:rPr>
          <w:color w:val="232626"/>
          <w:w w:val="105"/>
        </w:rPr>
        <w:t>Access is currently limited by the landowner to Skeleton Canyon Roads FS702 and FS703. The Department and Forest are working to develop several access alternatives from New Mexico or across State Trust Land in Arizona. Forest lands in the north and western portions of the Peloncillo Mountains (within Arizona) that are outside of the current </w:t>
      </w:r>
      <w:r>
        <w:rPr>
          <w:color w:val="3D3F3F"/>
          <w:w w:val="105"/>
        </w:rPr>
        <w:t>"</w:t>
      </w:r>
      <w:r>
        <w:rPr>
          <w:color w:val="232626"/>
          <w:w w:val="105"/>
        </w:rPr>
        <w:t>Designated Roadless </w:t>
      </w:r>
      <w:r>
        <w:rPr>
          <w:color w:val="232626"/>
          <w:spacing w:val="-3"/>
          <w:w w:val="105"/>
        </w:rPr>
        <w:t>Area</w:t>
      </w:r>
      <w:r>
        <w:rPr>
          <w:color w:val="3D3F3F"/>
          <w:spacing w:val="-3"/>
          <w:w w:val="105"/>
        </w:rPr>
        <w:t>" </w:t>
      </w:r>
      <w:r>
        <w:rPr>
          <w:color w:val="232626"/>
          <w:w w:val="105"/>
        </w:rPr>
        <w:t>should be identified in this draft Land Use Zone as Roaded Backcountry rather than Wild Backcountry to allow road construction at a later date. These areas </w:t>
      </w:r>
      <w:r>
        <w:rPr>
          <w:color w:val="232626"/>
          <w:spacing w:val="-5"/>
          <w:w w:val="105"/>
        </w:rPr>
        <w:t>include</w:t>
      </w:r>
      <w:r>
        <w:rPr>
          <w:color w:val="575757"/>
          <w:spacing w:val="-5"/>
          <w:w w:val="105"/>
        </w:rPr>
        <w:t>: </w:t>
      </w:r>
      <w:r>
        <w:rPr>
          <w:color w:val="232626"/>
          <w:w w:val="105"/>
        </w:rPr>
        <w:t>portions </w:t>
      </w:r>
      <w:r>
        <w:rPr>
          <w:color w:val="232626"/>
          <w:w w:val="105"/>
          <w:u w:val="thick" w:color="232626"/>
        </w:rPr>
        <w:t>outside</w:t>
      </w:r>
      <w:r>
        <w:rPr>
          <w:color w:val="232626"/>
          <w:w w:val="105"/>
        </w:rPr>
        <w:t> of the Roadless Area in </w:t>
      </w:r>
      <w:r>
        <w:rPr>
          <w:color w:val="232626"/>
          <w:spacing w:val="-4"/>
          <w:w w:val="105"/>
        </w:rPr>
        <w:t>T21S</w:t>
      </w:r>
      <w:r>
        <w:rPr>
          <w:color w:val="3D3F3F"/>
          <w:spacing w:val="-4"/>
          <w:w w:val="105"/>
        </w:rPr>
        <w:t>, </w:t>
      </w:r>
      <w:r>
        <w:rPr>
          <w:color w:val="232626"/>
          <w:w w:val="105"/>
        </w:rPr>
        <w:t>R32E</w:t>
      </w:r>
      <w:r>
        <w:rPr>
          <w:color w:val="3D3F3F"/>
          <w:w w:val="105"/>
        </w:rPr>
        <w:t>, </w:t>
      </w:r>
      <w:r>
        <w:rPr>
          <w:color w:val="232626"/>
          <w:spacing w:val="-3"/>
          <w:w w:val="105"/>
        </w:rPr>
        <w:t>Secs</w:t>
      </w:r>
      <w:r>
        <w:rPr>
          <w:color w:val="575757"/>
          <w:spacing w:val="-3"/>
          <w:w w:val="105"/>
        </w:rPr>
        <w:t>. </w:t>
      </w:r>
      <w:r>
        <w:rPr>
          <w:color w:val="232626"/>
          <w:spacing w:val="-4"/>
          <w:w w:val="105"/>
        </w:rPr>
        <w:t>22</w:t>
      </w:r>
      <w:r>
        <w:rPr>
          <w:color w:val="3D3F3F"/>
          <w:spacing w:val="-4"/>
          <w:w w:val="105"/>
        </w:rPr>
        <w:t>, </w:t>
      </w:r>
      <w:r>
        <w:rPr>
          <w:color w:val="232626"/>
          <w:w w:val="105"/>
        </w:rPr>
        <w:t>26, </w:t>
      </w:r>
      <w:r>
        <w:rPr>
          <w:color w:val="232626"/>
          <w:spacing w:val="-4"/>
          <w:w w:val="105"/>
        </w:rPr>
        <w:t>27</w:t>
      </w:r>
      <w:r>
        <w:rPr>
          <w:color w:val="3D3F3F"/>
          <w:spacing w:val="-4"/>
          <w:w w:val="105"/>
        </w:rPr>
        <w:t>, </w:t>
      </w:r>
      <w:r>
        <w:rPr>
          <w:color w:val="232626"/>
          <w:w w:val="105"/>
        </w:rPr>
        <w:t>29</w:t>
      </w:r>
      <w:r>
        <w:rPr>
          <w:color w:val="3D3F3F"/>
          <w:w w:val="105"/>
        </w:rPr>
        <w:t>, </w:t>
      </w:r>
      <w:r>
        <w:rPr>
          <w:color w:val="232626"/>
          <w:w w:val="105"/>
        </w:rPr>
        <w:t>34</w:t>
      </w:r>
      <w:r>
        <w:rPr>
          <w:color w:val="3D3F3F"/>
          <w:w w:val="105"/>
        </w:rPr>
        <w:t>, </w:t>
      </w:r>
      <w:r>
        <w:rPr>
          <w:color w:val="232626"/>
          <w:w w:val="105"/>
        </w:rPr>
        <w:t>and </w:t>
      </w:r>
      <w:r>
        <w:rPr>
          <w:color w:val="232626"/>
          <w:spacing w:val="-5"/>
          <w:w w:val="105"/>
        </w:rPr>
        <w:t>35</w:t>
      </w:r>
      <w:r>
        <w:rPr>
          <w:color w:val="3D3F3F"/>
          <w:spacing w:val="-5"/>
          <w:w w:val="105"/>
        </w:rPr>
        <w:t>, </w:t>
      </w:r>
      <w:r>
        <w:rPr>
          <w:color w:val="232626"/>
          <w:w w:val="105"/>
        </w:rPr>
        <w:t>and T22S, R32E</w:t>
      </w:r>
      <w:r>
        <w:rPr>
          <w:color w:val="3D3F3F"/>
          <w:w w:val="105"/>
        </w:rPr>
        <w:t>, </w:t>
      </w:r>
      <w:r>
        <w:rPr>
          <w:color w:val="232626"/>
          <w:w w:val="105"/>
        </w:rPr>
        <w:t>Secs,</w:t>
      </w:r>
      <w:r>
        <w:rPr>
          <w:color w:val="232626"/>
          <w:spacing w:val="-15"/>
          <w:w w:val="105"/>
        </w:rPr>
        <w:t> </w:t>
      </w:r>
      <w:r>
        <w:rPr>
          <w:color w:val="232626"/>
          <w:w w:val="105"/>
        </w:rPr>
        <w:t>2</w:t>
      </w:r>
      <w:r>
        <w:rPr>
          <w:color w:val="3D3F3F"/>
          <w:w w:val="105"/>
        </w:rPr>
        <w:t>,</w:t>
      </w:r>
    </w:p>
    <w:p>
      <w:pPr>
        <w:pStyle w:val="BodyText"/>
        <w:spacing w:before="2"/>
        <w:ind w:left="121"/>
      </w:pPr>
      <w:r>
        <w:rPr>
          <w:color w:val="232626"/>
          <w:w w:val="105"/>
        </w:rPr>
        <w:t>3</w:t>
      </w:r>
      <w:r>
        <w:rPr>
          <w:color w:val="3D3F3F"/>
          <w:w w:val="105"/>
        </w:rPr>
        <w:t>, </w:t>
      </w:r>
      <w:r>
        <w:rPr>
          <w:color w:val="232626"/>
          <w:w w:val="105"/>
        </w:rPr>
        <w:t>4, 5</w:t>
      </w:r>
      <w:r>
        <w:rPr>
          <w:color w:val="3D3F3F"/>
          <w:w w:val="105"/>
        </w:rPr>
        <w:t>, </w:t>
      </w:r>
      <w:r>
        <w:rPr>
          <w:color w:val="232626"/>
          <w:w w:val="105"/>
        </w:rPr>
        <w:t>8</w:t>
      </w:r>
      <w:r>
        <w:rPr>
          <w:color w:val="3D3F3F"/>
          <w:w w:val="105"/>
        </w:rPr>
        <w:t>, </w:t>
      </w:r>
      <w:r>
        <w:rPr>
          <w:color w:val="232626"/>
          <w:w w:val="105"/>
        </w:rPr>
        <w:t>9</w:t>
      </w:r>
      <w:r>
        <w:rPr>
          <w:color w:val="3D3F3F"/>
          <w:w w:val="105"/>
        </w:rPr>
        <w:t>, </w:t>
      </w:r>
      <w:r>
        <w:rPr>
          <w:color w:val="232626"/>
          <w:w w:val="105"/>
        </w:rPr>
        <w:t>10</w:t>
      </w:r>
      <w:r>
        <w:rPr>
          <w:color w:val="3D3F3F"/>
          <w:w w:val="105"/>
        </w:rPr>
        <w:t>, </w:t>
      </w:r>
      <w:r>
        <w:rPr>
          <w:color w:val="232626"/>
          <w:w w:val="105"/>
        </w:rPr>
        <w:t>11</w:t>
      </w:r>
      <w:r>
        <w:rPr>
          <w:color w:val="3D3F3F"/>
          <w:w w:val="105"/>
        </w:rPr>
        <w:t>, </w:t>
      </w:r>
      <w:r>
        <w:rPr>
          <w:color w:val="232626"/>
          <w:w w:val="105"/>
        </w:rPr>
        <w:t>14</w:t>
      </w:r>
      <w:r>
        <w:rPr>
          <w:color w:val="3D3F3F"/>
          <w:w w:val="105"/>
        </w:rPr>
        <w:t>, </w:t>
      </w:r>
      <w:r>
        <w:rPr>
          <w:color w:val="232626"/>
          <w:w w:val="105"/>
        </w:rPr>
        <w:t>15, 16</w:t>
      </w:r>
      <w:r>
        <w:rPr>
          <w:color w:val="3D3F3F"/>
          <w:w w:val="105"/>
        </w:rPr>
        <w:t>, </w:t>
      </w:r>
      <w:r>
        <w:rPr>
          <w:color w:val="232626"/>
          <w:w w:val="105"/>
        </w:rPr>
        <w:t>and 17.</w:t>
      </w:r>
    </w:p>
    <w:p>
      <w:pPr>
        <w:pStyle w:val="BodyText"/>
        <w:rPr>
          <w:sz w:val="24"/>
        </w:rPr>
      </w:pPr>
    </w:p>
    <w:p>
      <w:pPr>
        <w:pStyle w:val="BodyText"/>
        <w:rPr>
          <w:sz w:val="24"/>
        </w:rPr>
      </w:pPr>
    </w:p>
    <w:p>
      <w:pPr>
        <w:pStyle w:val="BodyText"/>
        <w:spacing w:before="1"/>
        <w:rPr>
          <w:sz w:val="25"/>
        </w:rPr>
      </w:pPr>
    </w:p>
    <w:p>
      <w:pPr>
        <w:pStyle w:val="Heading1"/>
        <w:spacing w:before="1"/>
        <w:ind w:left="135"/>
      </w:pPr>
      <w:r>
        <w:rPr>
          <w:color w:val="232626"/>
        </w:rPr>
        <w:t>Galiuro Mountains:</w:t>
      </w:r>
    </w:p>
    <w:p>
      <w:pPr>
        <w:pStyle w:val="BodyText"/>
        <w:tabs>
          <w:tab w:pos="10483" w:val="left" w:leader="none"/>
        </w:tabs>
        <w:spacing w:line="249" w:lineRule="auto" w:before="14"/>
        <w:ind w:left="126" w:right="171" w:firstLine="4"/>
      </w:pPr>
      <w:r>
        <w:rPr>
          <w:color w:val="232626"/>
          <w:w w:val="105"/>
        </w:rPr>
        <w:t>Squaw Creek  Road (two forks) is currently open through  a Department  </w:t>
      </w:r>
      <w:r>
        <w:rPr>
          <w:color w:val="232626"/>
          <w:spacing w:val="20"/>
          <w:w w:val="105"/>
        </w:rPr>
        <w:t> </w:t>
      </w:r>
      <w:r>
        <w:rPr>
          <w:color w:val="232626"/>
          <w:w w:val="105"/>
        </w:rPr>
        <w:t>landowner  access</w:t>
      </w:r>
      <w:r>
        <w:rPr>
          <w:color w:val="232626"/>
          <w:spacing w:val="26"/>
          <w:w w:val="105"/>
        </w:rPr>
        <w:t> </w:t>
      </w:r>
      <w:r>
        <w:rPr>
          <w:color w:val="232626"/>
          <w:w w:val="105"/>
        </w:rPr>
        <w:t>agreement.</w:t>
        <w:tab/>
        <w:t>T8S, </w:t>
      </w:r>
      <w:r>
        <w:rPr>
          <w:color w:val="232626"/>
          <w:spacing w:val="-3"/>
          <w:w w:val="105"/>
        </w:rPr>
        <w:t>R18E</w:t>
      </w:r>
      <w:r>
        <w:rPr>
          <w:color w:val="3D3F3F"/>
          <w:spacing w:val="-3"/>
          <w:w w:val="105"/>
        </w:rPr>
        <w:t>, </w:t>
      </w:r>
      <w:r>
        <w:rPr>
          <w:color w:val="232626"/>
          <w:w w:val="105"/>
        </w:rPr>
        <w:t>Secs. 7 and 8 and T8S, R19E, Secs.12 and</w:t>
      </w:r>
      <w:r>
        <w:rPr>
          <w:color w:val="232626"/>
          <w:spacing w:val="15"/>
          <w:w w:val="105"/>
        </w:rPr>
        <w:t> </w:t>
      </w:r>
      <w:r>
        <w:rPr>
          <w:color w:val="232626"/>
          <w:w w:val="105"/>
        </w:rPr>
        <w:t>13</w:t>
      </w:r>
      <w:r>
        <w:rPr>
          <w:color w:val="3D3F3F"/>
          <w:w w:val="105"/>
        </w:rPr>
        <w:t>.</w:t>
      </w:r>
    </w:p>
    <w:p>
      <w:pPr>
        <w:spacing w:after="0" w:line="249" w:lineRule="auto"/>
        <w:sectPr>
          <w:pgSz w:w="12180" w:h="15820"/>
          <w:pgMar w:header="737" w:footer="0" w:top="1240" w:bottom="0" w:left="980" w:right="80"/>
        </w:sectPr>
      </w:pPr>
    </w:p>
    <w:p>
      <w:pPr>
        <w:pStyle w:val="BodyText"/>
        <w:rPr>
          <w:sz w:val="20"/>
        </w:rPr>
      </w:pPr>
      <w:r>
        <w:rPr/>
        <w:pict>
          <v:line style="position:absolute;mso-position-horizontal-relative:page;mso-position-vertical-relative:page;z-index:1240" from=".480756pt,565.057495pt" to=".480756pt,790.999965pt" stroked="true" strokeweight=".961513pt" strokecolor="#000000">
            <v:stroke dashstyle="solid"/>
            <w10:wrap type="none"/>
          </v:line>
        </w:pict>
      </w:r>
      <w:r>
        <w:rPr/>
        <w:pict>
          <v:line style="position:absolute;mso-position-horizontal-relative:page;mso-position-vertical-relative:page;z-index:1264" from=".721135pt,494.905802pt" to=".721135pt,246.972412pt" stroked="true" strokeweight=".961513pt" strokecolor="#000000">
            <v:stroke dashstyle="solid"/>
            <w10:wrap type="none"/>
          </v:lin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0"/>
        </w:rPr>
      </w:pPr>
    </w:p>
    <w:p>
      <w:pPr>
        <w:pStyle w:val="BodyText"/>
        <w:ind w:left="109"/>
      </w:pPr>
      <w:r>
        <w:rPr>
          <w:color w:val="232626"/>
          <w:w w:val="105"/>
          <w:u w:val="thick" w:color="232626"/>
        </w:rPr>
        <w:t>Need for Additional Wilderness</w:t>
      </w:r>
    </w:p>
    <w:p>
      <w:pPr>
        <w:pStyle w:val="BodyText"/>
        <w:spacing w:before="7"/>
        <w:rPr>
          <w:sz w:val="24"/>
        </w:rPr>
      </w:pPr>
    </w:p>
    <w:p>
      <w:pPr>
        <w:pStyle w:val="BodyText"/>
        <w:spacing w:line="249" w:lineRule="auto"/>
        <w:ind w:left="108" w:right="173" w:firstLine="1"/>
        <w:jc w:val="both"/>
      </w:pPr>
      <w:r>
        <w:rPr>
          <w:color w:val="232626"/>
          <w:w w:val="105"/>
        </w:rPr>
        <w:t>The Arizona Game and Fish Department appreciates the effort that the Forest has put forth to identify areas for Wilderness designation</w:t>
      </w:r>
      <w:r>
        <w:rPr>
          <w:color w:val="3B3D3D"/>
          <w:w w:val="105"/>
        </w:rPr>
        <w:t>. </w:t>
      </w:r>
      <w:r>
        <w:rPr>
          <w:color w:val="232626"/>
          <w:w w:val="105"/>
        </w:rPr>
        <w:t>Hunting was identified as a primary or secondary recreational activity in all proposed potential wilderness areas</w:t>
      </w:r>
      <w:r>
        <w:rPr>
          <w:color w:val="3B3D3D"/>
          <w:w w:val="105"/>
        </w:rPr>
        <w:t>. </w:t>
      </w:r>
      <w:r>
        <w:rPr>
          <w:color w:val="232626"/>
          <w:w w:val="105"/>
        </w:rPr>
        <w:t>The Department agrees that all of the identified potential wilderness expansion areas have wild, backcountry values and we would like to see those areas managed to maintain those values. We also understand that in some instances multiple use management on National Forest land can lead to overuse or an area leading to adverse impacts to wildlife and habitat. In some cases multiple-use becomes single-use, and wildlife habitat can be completely lost, severely degraded, significantly  </w:t>
      </w:r>
      <w:r>
        <w:rPr>
          <w:color w:val="232626"/>
          <w:spacing w:val="-6"/>
          <w:w w:val="105"/>
        </w:rPr>
        <w:t>impacted</w:t>
      </w:r>
      <w:r>
        <w:rPr>
          <w:color w:val="3B3D3D"/>
          <w:spacing w:val="-6"/>
          <w:w w:val="105"/>
        </w:rPr>
        <w:t>, </w:t>
      </w:r>
      <w:r>
        <w:rPr>
          <w:color w:val="232626"/>
          <w:w w:val="105"/>
        </w:rPr>
        <w:t>and</w:t>
      </w:r>
      <w:r>
        <w:rPr>
          <w:color w:val="3B3D3D"/>
          <w:w w:val="105"/>
        </w:rPr>
        <w:t>/</w:t>
      </w:r>
      <w:r>
        <w:rPr>
          <w:color w:val="232626"/>
          <w:w w:val="105"/>
        </w:rPr>
        <w:t>or severely </w:t>
      </w:r>
      <w:r>
        <w:rPr>
          <w:color w:val="232626"/>
          <w:spacing w:val="-3"/>
          <w:w w:val="105"/>
        </w:rPr>
        <w:t>fragmented</w:t>
      </w:r>
      <w:r>
        <w:rPr>
          <w:color w:val="3B3D3D"/>
          <w:spacing w:val="-3"/>
          <w:w w:val="105"/>
        </w:rPr>
        <w:t>. </w:t>
      </w:r>
      <w:r>
        <w:rPr>
          <w:color w:val="232626"/>
          <w:w w:val="105"/>
        </w:rPr>
        <w:t>In</w:t>
      </w:r>
      <w:r>
        <w:rPr>
          <w:color w:val="232626"/>
          <w:spacing w:val="-13"/>
          <w:w w:val="105"/>
        </w:rPr>
        <w:t> </w:t>
      </w:r>
      <w:r>
        <w:rPr>
          <w:color w:val="232626"/>
          <w:w w:val="105"/>
        </w:rPr>
        <w:t>instances</w:t>
      </w:r>
      <w:r>
        <w:rPr>
          <w:color w:val="232626"/>
          <w:spacing w:val="-2"/>
          <w:w w:val="105"/>
        </w:rPr>
        <w:t> </w:t>
      </w:r>
      <w:r>
        <w:rPr>
          <w:color w:val="232626"/>
          <w:w w:val="105"/>
        </w:rPr>
        <w:t>where</w:t>
      </w:r>
      <w:r>
        <w:rPr>
          <w:color w:val="232626"/>
          <w:spacing w:val="-9"/>
          <w:w w:val="105"/>
        </w:rPr>
        <w:t> </w:t>
      </w:r>
      <w:r>
        <w:rPr>
          <w:color w:val="232626"/>
          <w:w w:val="105"/>
        </w:rPr>
        <w:t>one</w:t>
      </w:r>
      <w:r>
        <w:rPr>
          <w:color w:val="232626"/>
          <w:spacing w:val="-9"/>
          <w:w w:val="105"/>
        </w:rPr>
        <w:t> </w:t>
      </w:r>
      <w:r>
        <w:rPr>
          <w:color w:val="232626"/>
          <w:w w:val="105"/>
        </w:rPr>
        <w:t>use</w:t>
      </w:r>
      <w:r>
        <w:rPr>
          <w:color w:val="232626"/>
          <w:spacing w:val="-10"/>
          <w:w w:val="105"/>
        </w:rPr>
        <w:t> </w:t>
      </w:r>
      <w:r>
        <w:rPr>
          <w:color w:val="232626"/>
          <w:w w:val="105"/>
        </w:rPr>
        <w:t>dominates</w:t>
      </w:r>
      <w:r>
        <w:rPr>
          <w:color w:val="232626"/>
          <w:spacing w:val="-2"/>
          <w:w w:val="105"/>
        </w:rPr>
        <w:t> </w:t>
      </w:r>
      <w:r>
        <w:rPr>
          <w:color w:val="232626"/>
          <w:w w:val="105"/>
        </w:rPr>
        <w:t>all</w:t>
      </w:r>
      <w:r>
        <w:rPr>
          <w:color w:val="232626"/>
          <w:spacing w:val="-11"/>
          <w:w w:val="105"/>
        </w:rPr>
        <w:t> </w:t>
      </w:r>
      <w:r>
        <w:rPr>
          <w:color w:val="232626"/>
          <w:w w:val="105"/>
        </w:rPr>
        <w:t>other</w:t>
      </w:r>
      <w:r>
        <w:rPr>
          <w:color w:val="232626"/>
          <w:spacing w:val="0"/>
          <w:w w:val="105"/>
        </w:rPr>
        <w:t> </w:t>
      </w:r>
      <w:r>
        <w:rPr>
          <w:color w:val="232626"/>
          <w:spacing w:val="1"/>
          <w:w w:val="105"/>
        </w:rPr>
        <w:t>uses</w:t>
      </w:r>
      <w:r>
        <w:rPr>
          <w:color w:val="3B3D3D"/>
          <w:spacing w:val="1"/>
          <w:w w:val="105"/>
        </w:rPr>
        <w:t>,</w:t>
      </w:r>
      <w:r>
        <w:rPr>
          <w:color w:val="3B3D3D"/>
          <w:spacing w:val="-4"/>
          <w:w w:val="105"/>
        </w:rPr>
        <w:t> </w:t>
      </w:r>
      <w:r>
        <w:rPr>
          <w:color w:val="232626"/>
          <w:w w:val="105"/>
        </w:rPr>
        <w:t>Wilderness</w:t>
      </w:r>
      <w:r>
        <w:rPr>
          <w:color w:val="232626"/>
          <w:spacing w:val="5"/>
          <w:w w:val="105"/>
        </w:rPr>
        <w:t> </w:t>
      </w:r>
      <w:r>
        <w:rPr>
          <w:color w:val="232626"/>
          <w:w w:val="105"/>
        </w:rPr>
        <w:t>designation</w:t>
      </w:r>
      <w:r>
        <w:rPr>
          <w:color w:val="232626"/>
          <w:spacing w:val="1"/>
          <w:w w:val="105"/>
        </w:rPr>
        <w:t> </w:t>
      </w:r>
      <w:r>
        <w:rPr>
          <w:color w:val="232626"/>
          <w:w w:val="105"/>
        </w:rPr>
        <w:t>may</w:t>
      </w:r>
      <w:r>
        <w:rPr>
          <w:color w:val="232626"/>
          <w:spacing w:val="-6"/>
          <w:w w:val="105"/>
        </w:rPr>
        <w:t> </w:t>
      </w:r>
      <w:r>
        <w:rPr>
          <w:color w:val="232626"/>
          <w:w w:val="105"/>
        </w:rPr>
        <w:t>be</w:t>
      </w:r>
      <w:r>
        <w:rPr>
          <w:color w:val="232626"/>
          <w:spacing w:val="-10"/>
          <w:w w:val="105"/>
        </w:rPr>
        <w:t> </w:t>
      </w:r>
      <w:r>
        <w:rPr>
          <w:color w:val="232626"/>
          <w:w w:val="105"/>
        </w:rPr>
        <w:t>preferred</w:t>
      </w:r>
      <w:r>
        <w:rPr>
          <w:color w:val="232626"/>
          <w:spacing w:val="-4"/>
          <w:w w:val="105"/>
        </w:rPr>
        <w:t> </w:t>
      </w:r>
      <w:r>
        <w:rPr>
          <w:color w:val="232626"/>
          <w:w w:val="105"/>
        </w:rPr>
        <w:t>to</w:t>
      </w:r>
      <w:r>
        <w:rPr>
          <w:color w:val="232626"/>
          <w:spacing w:val="-10"/>
          <w:w w:val="105"/>
        </w:rPr>
        <w:t> </w:t>
      </w:r>
      <w:r>
        <w:rPr>
          <w:color w:val="232626"/>
          <w:w w:val="105"/>
        </w:rPr>
        <w:t>that</w:t>
      </w:r>
      <w:r>
        <w:rPr>
          <w:color w:val="232626"/>
          <w:spacing w:val="-5"/>
          <w:w w:val="105"/>
        </w:rPr>
        <w:t> </w:t>
      </w:r>
      <w:r>
        <w:rPr>
          <w:color w:val="232626"/>
          <w:w w:val="105"/>
        </w:rPr>
        <w:t>use</w:t>
      </w:r>
      <w:r>
        <w:rPr>
          <w:color w:val="232626"/>
          <w:spacing w:val="-8"/>
          <w:w w:val="105"/>
        </w:rPr>
        <w:t> </w:t>
      </w:r>
      <w:r>
        <w:rPr>
          <w:color w:val="232626"/>
          <w:w w:val="105"/>
        </w:rPr>
        <w:t>despite the limitations it may impose on many other uses. Such is the case when an important wildlife habitat is converted to an open pit mine</w:t>
      </w:r>
      <w:r>
        <w:rPr>
          <w:color w:val="3B3D3D"/>
          <w:w w:val="105"/>
        </w:rPr>
        <w:t>, </w:t>
      </w:r>
      <w:r>
        <w:rPr>
          <w:color w:val="232626"/>
          <w:w w:val="105"/>
        </w:rPr>
        <w:t>new </w:t>
      </w:r>
      <w:r>
        <w:rPr>
          <w:color w:val="232626"/>
          <w:spacing w:val="-3"/>
          <w:w w:val="105"/>
        </w:rPr>
        <w:t>freeway</w:t>
      </w:r>
      <w:r>
        <w:rPr>
          <w:color w:val="3B3D3D"/>
          <w:spacing w:val="-3"/>
          <w:w w:val="105"/>
        </w:rPr>
        <w:t>, </w:t>
      </w:r>
      <w:r>
        <w:rPr>
          <w:color w:val="232626"/>
          <w:w w:val="105"/>
        </w:rPr>
        <w:t>extensive solar </w:t>
      </w:r>
      <w:r>
        <w:rPr>
          <w:color w:val="232626"/>
          <w:spacing w:val="-4"/>
          <w:w w:val="105"/>
        </w:rPr>
        <w:t>development</w:t>
      </w:r>
      <w:r>
        <w:rPr>
          <w:color w:val="3B3D3D"/>
          <w:spacing w:val="-4"/>
          <w:w w:val="105"/>
        </w:rPr>
        <w:t>, </w:t>
      </w:r>
      <w:r>
        <w:rPr>
          <w:color w:val="232626"/>
          <w:w w:val="105"/>
        </w:rPr>
        <w:t>oil or gas </w:t>
      </w:r>
      <w:r>
        <w:rPr>
          <w:color w:val="232626"/>
          <w:spacing w:val="-3"/>
          <w:w w:val="105"/>
        </w:rPr>
        <w:t>field</w:t>
      </w:r>
      <w:r>
        <w:rPr>
          <w:color w:val="3B3D3D"/>
          <w:spacing w:val="-3"/>
          <w:w w:val="105"/>
        </w:rPr>
        <w:t>, </w:t>
      </w:r>
      <w:r>
        <w:rPr>
          <w:color w:val="232626"/>
          <w:w w:val="105"/>
        </w:rPr>
        <w:t>severely degraded rangeland</w:t>
      </w:r>
      <w:r>
        <w:rPr>
          <w:color w:val="3B3D3D"/>
          <w:w w:val="105"/>
        </w:rPr>
        <w:t>, </w:t>
      </w:r>
      <w:r>
        <w:rPr>
          <w:color w:val="232626"/>
          <w:w w:val="105"/>
        </w:rPr>
        <w:t>or other use which severely impacts wildlife habitat and eliminating wildlife-related uses. In those cases the Department sees Wilderness designation preferable to the severe degradation or loss of wildlife habitat.</w:t>
      </w:r>
    </w:p>
    <w:p>
      <w:pPr>
        <w:pStyle w:val="BodyText"/>
        <w:rPr>
          <w:sz w:val="25"/>
        </w:rPr>
      </w:pPr>
    </w:p>
    <w:p>
      <w:pPr>
        <w:pStyle w:val="BodyText"/>
        <w:spacing w:line="252" w:lineRule="auto"/>
        <w:ind w:left="122" w:right="176" w:hanging="6"/>
        <w:jc w:val="both"/>
      </w:pPr>
      <w:r>
        <w:rPr>
          <w:color w:val="232626"/>
          <w:w w:val="105"/>
        </w:rPr>
        <w:t>However, the Department finds that a level of protection which maintains wildlife values, but allows flexibility in management is often a better strategy for the management of public lands. </w:t>
      </w:r>
      <w:r>
        <w:rPr>
          <w:color w:val="C4C4C4"/>
          <w:w w:val="105"/>
        </w:rPr>
        <w:t>.</w:t>
      </w:r>
      <w:r>
        <w:rPr>
          <w:color w:val="232626"/>
          <w:w w:val="105"/>
        </w:rPr>
        <w:t>The Department</w:t>
      </w:r>
      <w:r>
        <w:rPr>
          <w:color w:val="3B3D3D"/>
          <w:w w:val="105"/>
        </w:rPr>
        <w:t>, </w:t>
      </w:r>
      <w:r>
        <w:rPr>
          <w:color w:val="232626"/>
          <w:w w:val="105"/>
        </w:rPr>
        <w:t>therefore, has some concerns with designation of additional wilderness areas. The Department has had numerous difficult episodes attempting to achieve our mission in designated wilderness areas</w:t>
      </w:r>
      <w:r>
        <w:rPr>
          <w:color w:val="3B3D3D"/>
          <w:w w:val="105"/>
        </w:rPr>
        <w:t>. </w:t>
      </w:r>
      <w:r>
        <w:rPr>
          <w:color w:val="232626"/>
          <w:w w:val="105"/>
        </w:rPr>
        <w:t>No matter how specific or general the designation language is crafted, wilderness often seems to slow or stop us from doing our work</w:t>
      </w:r>
      <w:r>
        <w:rPr>
          <w:color w:val="3B3D3D"/>
          <w:w w:val="105"/>
        </w:rPr>
        <w:t>, </w:t>
      </w:r>
      <w:r>
        <w:rPr>
          <w:color w:val="232626"/>
          <w:w w:val="105"/>
        </w:rPr>
        <w:t>or at least creates substantial additional compliance hurdles in accompl</w:t>
      </w:r>
      <w:r>
        <w:rPr>
          <w:color w:val="3B3D3D"/>
          <w:w w:val="105"/>
        </w:rPr>
        <w:t>i</w:t>
      </w:r>
      <w:r>
        <w:rPr>
          <w:color w:val="232626"/>
          <w:w w:val="105"/>
        </w:rPr>
        <w:t>shing that work.</w:t>
      </w:r>
    </w:p>
    <w:p>
      <w:pPr>
        <w:pStyle w:val="BodyText"/>
        <w:spacing w:before="1"/>
      </w:pPr>
    </w:p>
    <w:p>
      <w:pPr>
        <w:pStyle w:val="BodyText"/>
        <w:ind w:left="114"/>
      </w:pPr>
      <w:r>
        <w:rPr>
          <w:color w:val="232626"/>
          <w:w w:val="105"/>
        </w:rPr>
        <w:t>The kinds of activities that we believe could be complicated or obstructed by wilderness designation include:</w:t>
      </w:r>
    </w:p>
    <w:p>
      <w:pPr>
        <w:pStyle w:val="ListParagraph"/>
        <w:numPr>
          <w:ilvl w:val="1"/>
          <w:numId w:val="2"/>
        </w:numPr>
        <w:tabs>
          <w:tab w:pos="906" w:val="left" w:leader="none"/>
        </w:tabs>
        <w:spacing w:line="249" w:lineRule="auto" w:before="33" w:after="0"/>
        <w:ind w:left="907" w:right="177" w:hanging="362"/>
        <w:jc w:val="both"/>
        <w:rPr>
          <w:color w:val="232626"/>
          <w:sz w:val="23"/>
        </w:rPr>
      </w:pPr>
      <w:r>
        <w:rPr>
          <w:color w:val="232626"/>
          <w:w w:val="105"/>
          <w:sz w:val="23"/>
        </w:rPr>
        <w:t>Creation of alternate access routes when existing designated access routes are closed across private land.</w:t>
      </w:r>
    </w:p>
    <w:p>
      <w:pPr>
        <w:pStyle w:val="ListParagraph"/>
        <w:numPr>
          <w:ilvl w:val="1"/>
          <w:numId w:val="2"/>
        </w:numPr>
        <w:tabs>
          <w:tab w:pos="908" w:val="left" w:leader="none"/>
        </w:tabs>
        <w:spacing w:line="249" w:lineRule="auto" w:before="17" w:after="0"/>
        <w:ind w:left="901" w:right="170" w:hanging="356"/>
        <w:jc w:val="both"/>
        <w:rPr>
          <w:color w:val="232626"/>
          <w:sz w:val="23"/>
        </w:rPr>
      </w:pPr>
      <w:r>
        <w:rPr>
          <w:color w:val="232626"/>
          <w:w w:val="105"/>
          <w:sz w:val="23"/>
        </w:rPr>
        <w:t>Aquatic management, which might include physical removal of noxious </w:t>
      </w:r>
      <w:r>
        <w:rPr>
          <w:color w:val="232626"/>
          <w:spacing w:val="-4"/>
          <w:w w:val="105"/>
          <w:sz w:val="23"/>
        </w:rPr>
        <w:t>weeds</w:t>
      </w:r>
      <w:r>
        <w:rPr>
          <w:color w:val="3B3D3D"/>
          <w:spacing w:val="-4"/>
          <w:w w:val="105"/>
          <w:sz w:val="23"/>
        </w:rPr>
        <w:t>, </w:t>
      </w:r>
      <w:r>
        <w:rPr>
          <w:color w:val="232626"/>
          <w:w w:val="105"/>
          <w:sz w:val="23"/>
        </w:rPr>
        <w:t>application of chemicals for weed or fish removal</w:t>
      </w:r>
      <w:r>
        <w:rPr>
          <w:color w:val="3B3D3D"/>
          <w:w w:val="105"/>
          <w:sz w:val="23"/>
        </w:rPr>
        <w:t>, </w:t>
      </w:r>
      <w:r>
        <w:rPr>
          <w:color w:val="232626"/>
          <w:w w:val="105"/>
          <w:sz w:val="23"/>
        </w:rPr>
        <w:t>stocking of fish</w:t>
      </w:r>
      <w:r>
        <w:rPr>
          <w:color w:val="3B3D3D"/>
          <w:w w:val="105"/>
          <w:sz w:val="23"/>
        </w:rPr>
        <w:t>, </w:t>
      </w:r>
      <w:r>
        <w:rPr>
          <w:color w:val="232626"/>
          <w:w w:val="105"/>
          <w:sz w:val="23"/>
        </w:rPr>
        <w:t>construction and reconstruction and maintenance of habitat structures in aquatic habitats</w:t>
      </w:r>
      <w:r>
        <w:rPr>
          <w:color w:val="3B3D3D"/>
          <w:w w:val="105"/>
          <w:sz w:val="23"/>
        </w:rPr>
        <w:t>, </w:t>
      </w:r>
      <w:r>
        <w:rPr>
          <w:color w:val="232626"/>
          <w:w w:val="105"/>
          <w:sz w:val="23"/>
        </w:rPr>
        <w:t>general access improvements</w:t>
      </w:r>
      <w:r>
        <w:rPr>
          <w:color w:val="3B3D3D"/>
          <w:w w:val="105"/>
          <w:sz w:val="23"/>
        </w:rPr>
        <w:t>,</w:t>
      </w:r>
      <w:r>
        <w:rPr>
          <w:color w:val="3B3D3D"/>
          <w:spacing w:val="7"/>
          <w:w w:val="105"/>
          <w:sz w:val="23"/>
        </w:rPr>
        <w:t> </w:t>
      </w:r>
      <w:r>
        <w:rPr>
          <w:color w:val="232626"/>
          <w:spacing w:val="-3"/>
          <w:w w:val="105"/>
          <w:sz w:val="23"/>
        </w:rPr>
        <w:t>etc</w:t>
      </w:r>
      <w:r>
        <w:rPr>
          <w:color w:val="3B3D3D"/>
          <w:spacing w:val="-3"/>
          <w:w w:val="105"/>
          <w:sz w:val="23"/>
        </w:rPr>
        <w:t>.</w:t>
      </w:r>
    </w:p>
    <w:p>
      <w:pPr>
        <w:pStyle w:val="ListParagraph"/>
        <w:numPr>
          <w:ilvl w:val="1"/>
          <w:numId w:val="2"/>
        </w:numPr>
        <w:tabs>
          <w:tab w:pos="911" w:val="left" w:leader="none"/>
        </w:tabs>
        <w:spacing w:line="249" w:lineRule="auto" w:before="21" w:after="0"/>
        <w:ind w:left="902" w:right="181" w:hanging="357"/>
        <w:jc w:val="both"/>
        <w:rPr>
          <w:color w:val="232626"/>
          <w:sz w:val="23"/>
        </w:rPr>
      </w:pPr>
      <w:r>
        <w:rPr>
          <w:color w:val="232626"/>
          <w:w w:val="105"/>
          <w:sz w:val="23"/>
        </w:rPr>
        <w:t>Wildlife surveys</w:t>
      </w:r>
      <w:r>
        <w:rPr>
          <w:color w:val="3B3D3D"/>
          <w:w w:val="105"/>
          <w:sz w:val="23"/>
        </w:rPr>
        <w:t>, </w:t>
      </w:r>
      <w:r>
        <w:rPr>
          <w:color w:val="232626"/>
          <w:w w:val="105"/>
          <w:sz w:val="23"/>
        </w:rPr>
        <w:t>sometimes by motorized vehicle, sometimes by plane and </w:t>
      </w:r>
      <w:r>
        <w:rPr>
          <w:color w:val="232626"/>
          <w:spacing w:val="-4"/>
          <w:w w:val="105"/>
          <w:sz w:val="23"/>
        </w:rPr>
        <w:t>helicopter</w:t>
      </w:r>
      <w:r>
        <w:rPr>
          <w:color w:val="3B3D3D"/>
          <w:spacing w:val="-4"/>
          <w:w w:val="105"/>
          <w:sz w:val="23"/>
        </w:rPr>
        <w:t>, </w:t>
      </w:r>
      <w:r>
        <w:rPr>
          <w:color w:val="232626"/>
          <w:w w:val="105"/>
          <w:sz w:val="23"/>
        </w:rPr>
        <w:t>sometimes including placement ofremote monitoring stations (e.g. cameras or scent</w:t>
      </w:r>
      <w:r>
        <w:rPr>
          <w:color w:val="232626"/>
          <w:spacing w:val="50"/>
          <w:w w:val="105"/>
          <w:sz w:val="23"/>
        </w:rPr>
        <w:t> </w:t>
      </w:r>
      <w:r>
        <w:rPr>
          <w:color w:val="232626"/>
          <w:w w:val="105"/>
          <w:sz w:val="23"/>
        </w:rPr>
        <w:t>poles).</w:t>
      </w:r>
    </w:p>
    <w:p>
      <w:pPr>
        <w:pStyle w:val="ListParagraph"/>
        <w:numPr>
          <w:ilvl w:val="1"/>
          <w:numId w:val="2"/>
        </w:numPr>
        <w:tabs>
          <w:tab w:pos="911" w:val="left" w:leader="none"/>
        </w:tabs>
        <w:spacing w:line="249" w:lineRule="auto" w:before="21" w:after="0"/>
        <w:ind w:left="901" w:right="170" w:hanging="356"/>
        <w:jc w:val="both"/>
        <w:rPr>
          <w:color w:val="232626"/>
          <w:sz w:val="23"/>
        </w:rPr>
      </w:pPr>
      <w:r>
        <w:rPr>
          <w:color w:val="232626"/>
          <w:w w:val="105"/>
          <w:sz w:val="23"/>
        </w:rPr>
        <w:t>Wildlife </w:t>
      </w:r>
      <w:r>
        <w:rPr>
          <w:color w:val="232626"/>
          <w:spacing w:val="-3"/>
          <w:w w:val="105"/>
          <w:sz w:val="23"/>
        </w:rPr>
        <w:t>management</w:t>
      </w:r>
      <w:r>
        <w:rPr>
          <w:color w:val="3B3D3D"/>
          <w:spacing w:val="-3"/>
          <w:w w:val="105"/>
          <w:sz w:val="23"/>
        </w:rPr>
        <w:t>, </w:t>
      </w:r>
      <w:r>
        <w:rPr>
          <w:color w:val="232626"/>
          <w:w w:val="105"/>
          <w:sz w:val="23"/>
        </w:rPr>
        <w:t>including introduction or removal of species</w:t>
      </w:r>
      <w:r>
        <w:rPr>
          <w:color w:val="3B3D3D"/>
          <w:w w:val="105"/>
          <w:sz w:val="23"/>
        </w:rPr>
        <w:t>, </w:t>
      </w:r>
      <w:r>
        <w:rPr>
          <w:color w:val="232626"/>
          <w:w w:val="105"/>
          <w:sz w:val="23"/>
        </w:rPr>
        <w:t>possibly including use of planes and helicopters</w:t>
      </w:r>
      <w:r>
        <w:rPr>
          <w:color w:val="3B3D3D"/>
          <w:w w:val="105"/>
          <w:sz w:val="23"/>
        </w:rPr>
        <w:t>, </w:t>
      </w:r>
      <w:r>
        <w:rPr>
          <w:color w:val="232626"/>
          <w:w w:val="105"/>
          <w:sz w:val="23"/>
        </w:rPr>
        <w:t>possibly including marking or collaring of animals and radio tracking of animals, use of motorized vehicles and equipment, development and maintenance of physical structures (e.g</w:t>
      </w:r>
      <w:r>
        <w:rPr>
          <w:color w:val="3B3D3D"/>
          <w:w w:val="105"/>
          <w:sz w:val="23"/>
        </w:rPr>
        <w:t>. </w:t>
      </w:r>
      <w:r>
        <w:rPr>
          <w:color w:val="232626"/>
          <w:w w:val="105"/>
          <w:sz w:val="23"/>
        </w:rPr>
        <w:t>bat gates or riparian</w:t>
      </w:r>
      <w:r>
        <w:rPr>
          <w:color w:val="232626"/>
          <w:spacing w:val="-4"/>
          <w:w w:val="105"/>
          <w:sz w:val="23"/>
        </w:rPr>
        <w:t> </w:t>
      </w:r>
      <w:r>
        <w:rPr>
          <w:color w:val="232626"/>
          <w:w w:val="105"/>
          <w:sz w:val="23"/>
        </w:rPr>
        <w:t>exclosures)</w:t>
      </w:r>
      <w:r>
        <w:rPr>
          <w:color w:val="3B3D3D"/>
          <w:w w:val="105"/>
          <w:sz w:val="23"/>
        </w:rPr>
        <w:t>.</w:t>
      </w:r>
    </w:p>
    <w:p>
      <w:pPr>
        <w:pStyle w:val="ListParagraph"/>
        <w:numPr>
          <w:ilvl w:val="1"/>
          <w:numId w:val="2"/>
        </w:numPr>
        <w:tabs>
          <w:tab w:pos="911" w:val="left" w:leader="none"/>
        </w:tabs>
        <w:spacing w:line="249" w:lineRule="auto" w:before="20" w:after="0"/>
        <w:ind w:left="902" w:right="165" w:hanging="362"/>
        <w:jc w:val="both"/>
        <w:rPr>
          <w:color w:val="232626"/>
          <w:sz w:val="23"/>
        </w:rPr>
      </w:pPr>
      <w:r>
        <w:rPr>
          <w:color w:val="232626"/>
          <w:w w:val="105"/>
          <w:sz w:val="23"/>
        </w:rPr>
        <w:t>Wildlife water development and maintenance</w:t>
      </w:r>
      <w:r>
        <w:rPr>
          <w:color w:val="3B3D3D"/>
          <w:w w:val="105"/>
          <w:sz w:val="23"/>
        </w:rPr>
        <w:t>, </w:t>
      </w:r>
      <w:r>
        <w:rPr>
          <w:color w:val="232626"/>
          <w:w w:val="105"/>
          <w:sz w:val="23"/>
        </w:rPr>
        <w:t>sometimes including motorized vehicle </w:t>
      </w:r>
      <w:r>
        <w:rPr>
          <w:color w:val="232626"/>
          <w:spacing w:val="-3"/>
          <w:w w:val="105"/>
          <w:sz w:val="23"/>
        </w:rPr>
        <w:t>use</w:t>
      </w:r>
      <w:r>
        <w:rPr>
          <w:color w:val="3B3D3D"/>
          <w:spacing w:val="-3"/>
          <w:w w:val="105"/>
          <w:sz w:val="23"/>
        </w:rPr>
        <w:t>, </w:t>
      </w:r>
      <w:r>
        <w:rPr>
          <w:color w:val="232626"/>
          <w:w w:val="105"/>
          <w:sz w:val="23"/>
        </w:rPr>
        <w:t>plane or helicopter use</w:t>
      </w:r>
      <w:r>
        <w:rPr>
          <w:color w:val="3B3D3D"/>
          <w:w w:val="105"/>
          <w:sz w:val="23"/>
        </w:rPr>
        <w:t>, </w:t>
      </w:r>
      <w:r>
        <w:rPr>
          <w:color w:val="232626"/>
          <w:w w:val="105"/>
          <w:sz w:val="23"/>
        </w:rPr>
        <w:t>and use of motorized</w:t>
      </w:r>
      <w:r>
        <w:rPr>
          <w:color w:val="232626"/>
          <w:spacing w:val="23"/>
          <w:w w:val="105"/>
          <w:sz w:val="23"/>
        </w:rPr>
        <w:t> </w:t>
      </w:r>
      <w:r>
        <w:rPr>
          <w:color w:val="232626"/>
          <w:w w:val="105"/>
          <w:sz w:val="23"/>
        </w:rPr>
        <w:t>equipment.</w:t>
      </w:r>
    </w:p>
    <w:p>
      <w:pPr>
        <w:pStyle w:val="ListParagraph"/>
        <w:numPr>
          <w:ilvl w:val="1"/>
          <w:numId w:val="2"/>
        </w:numPr>
        <w:tabs>
          <w:tab w:pos="905" w:val="left" w:leader="none"/>
        </w:tabs>
        <w:spacing w:line="249" w:lineRule="auto" w:before="21" w:after="0"/>
        <w:ind w:left="905" w:right="163" w:hanging="360"/>
        <w:jc w:val="both"/>
        <w:rPr>
          <w:color w:val="232626"/>
          <w:sz w:val="23"/>
        </w:rPr>
      </w:pPr>
      <w:r>
        <w:rPr>
          <w:color w:val="232626"/>
          <w:w w:val="105"/>
          <w:sz w:val="23"/>
        </w:rPr>
        <w:t>Stream renovation</w:t>
      </w:r>
      <w:r>
        <w:rPr>
          <w:color w:val="3B3D3D"/>
          <w:w w:val="105"/>
          <w:sz w:val="23"/>
        </w:rPr>
        <w:t>, </w:t>
      </w:r>
      <w:r>
        <w:rPr>
          <w:color w:val="232626"/>
          <w:w w:val="105"/>
          <w:sz w:val="23"/>
        </w:rPr>
        <w:t>including chemical removal of exotic fish and reintroduction of native fish</w:t>
      </w:r>
      <w:r>
        <w:rPr>
          <w:color w:val="3B3D3D"/>
          <w:w w:val="105"/>
          <w:sz w:val="23"/>
        </w:rPr>
        <w:t>, </w:t>
      </w:r>
      <w:r>
        <w:rPr>
          <w:color w:val="232626"/>
          <w:w w:val="105"/>
          <w:sz w:val="23"/>
        </w:rPr>
        <w:t>and possibly including development and maintenance of physical structures to help manage fish populations</w:t>
      </w:r>
      <w:r>
        <w:rPr>
          <w:color w:val="3B3D3D"/>
          <w:w w:val="105"/>
          <w:sz w:val="23"/>
        </w:rPr>
        <w:t>, </w:t>
      </w:r>
      <w:r>
        <w:rPr>
          <w:color w:val="232626"/>
          <w:w w:val="105"/>
          <w:sz w:val="23"/>
        </w:rPr>
        <w:t>monitoring of native fish</w:t>
      </w:r>
      <w:r>
        <w:rPr>
          <w:color w:val="232626"/>
          <w:spacing w:val="10"/>
          <w:w w:val="105"/>
          <w:sz w:val="23"/>
        </w:rPr>
        <w:t> </w:t>
      </w:r>
      <w:r>
        <w:rPr>
          <w:color w:val="232626"/>
          <w:w w:val="105"/>
          <w:sz w:val="23"/>
        </w:rPr>
        <w:t>populations.</w:t>
      </w:r>
    </w:p>
    <w:p>
      <w:pPr>
        <w:pStyle w:val="ListParagraph"/>
        <w:numPr>
          <w:ilvl w:val="1"/>
          <w:numId w:val="2"/>
        </w:numPr>
        <w:tabs>
          <w:tab w:pos="905" w:val="left" w:leader="none"/>
          <w:tab w:pos="906" w:val="left" w:leader="none"/>
        </w:tabs>
        <w:spacing w:line="240" w:lineRule="auto" w:before="16" w:after="0"/>
        <w:ind w:left="905" w:right="0" w:hanging="360"/>
        <w:jc w:val="left"/>
        <w:rPr>
          <w:color w:val="232626"/>
          <w:sz w:val="23"/>
        </w:rPr>
      </w:pPr>
      <w:r>
        <w:rPr>
          <w:color w:val="232626"/>
          <w:w w:val="105"/>
          <w:sz w:val="23"/>
        </w:rPr>
        <w:t>Habitat </w:t>
      </w:r>
      <w:r>
        <w:rPr>
          <w:color w:val="232626"/>
          <w:spacing w:val="-3"/>
          <w:w w:val="105"/>
          <w:sz w:val="23"/>
        </w:rPr>
        <w:t>management</w:t>
      </w:r>
      <w:r>
        <w:rPr>
          <w:color w:val="3B3D3D"/>
          <w:spacing w:val="-3"/>
          <w:w w:val="105"/>
          <w:sz w:val="23"/>
        </w:rPr>
        <w:t>, </w:t>
      </w:r>
      <w:r>
        <w:rPr>
          <w:color w:val="232626"/>
          <w:w w:val="105"/>
          <w:sz w:val="23"/>
        </w:rPr>
        <w:t>which could include removal of exotic plant species</w:t>
      </w:r>
      <w:r>
        <w:rPr>
          <w:color w:val="3B3D3D"/>
          <w:w w:val="105"/>
          <w:sz w:val="23"/>
        </w:rPr>
        <w:t>, </w:t>
      </w:r>
      <w:r>
        <w:rPr>
          <w:color w:val="232626"/>
          <w:w w:val="105"/>
          <w:sz w:val="23"/>
        </w:rPr>
        <w:t>timber or fuelwood</w:t>
      </w:r>
      <w:r>
        <w:rPr>
          <w:color w:val="232626"/>
          <w:spacing w:val="-2"/>
          <w:w w:val="105"/>
          <w:sz w:val="23"/>
        </w:rPr>
        <w:t> </w:t>
      </w:r>
      <w:r>
        <w:rPr>
          <w:color w:val="232626"/>
          <w:w w:val="105"/>
          <w:sz w:val="23"/>
        </w:rPr>
        <w:t>removal,</w:t>
      </w:r>
    </w:p>
    <w:p>
      <w:pPr>
        <w:spacing w:after="0" w:line="240" w:lineRule="auto"/>
        <w:jc w:val="left"/>
        <w:rPr>
          <w:sz w:val="23"/>
        </w:rPr>
        <w:sectPr>
          <w:pgSz w:w="12180" w:h="15820"/>
          <w:pgMar w:header="737" w:footer="0" w:top="1180" w:bottom="0" w:left="980" w:right="80"/>
        </w:sectPr>
      </w:pPr>
    </w:p>
    <w:p>
      <w:pPr>
        <w:pStyle w:val="BodyText"/>
        <w:rPr>
          <w:sz w:val="20"/>
        </w:rPr>
      </w:pPr>
      <w:r>
        <w:rPr/>
        <w:pict>
          <v:line style="position:absolute;mso-position-horizontal-relative:page;mso-position-vertical-relative:page;z-index:1288" from=".360567pt,246.972412pt" to=".360567pt,790.999968pt" stroked="true" strokeweight=".721135pt" strokecolor="#000000">
            <v:stroke dashstyle="solid"/>
            <w10:wrap type="none"/>
          </v:lin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0"/>
        </w:rPr>
      </w:pPr>
    </w:p>
    <w:p>
      <w:pPr>
        <w:pStyle w:val="BodyText"/>
        <w:ind w:left="914"/>
      </w:pPr>
      <w:r>
        <w:rPr>
          <w:color w:val="232626"/>
          <w:w w:val="105"/>
        </w:rPr>
        <w:t>brush removal, prescribed fire, etc.</w:t>
      </w:r>
    </w:p>
    <w:p>
      <w:pPr>
        <w:pStyle w:val="BodyText"/>
        <w:spacing w:before="5"/>
        <w:rPr>
          <w:sz w:val="25"/>
        </w:rPr>
      </w:pPr>
    </w:p>
    <w:p>
      <w:pPr>
        <w:pStyle w:val="BodyText"/>
        <w:spacing w:line="249" w:lineRule="auto"/>
        <w:ind w:left="117" w:right="177"/>
        <w:jc w:val="both"/>
      </w:pPr>
      <w:r>
        <w:rPr>
          <w:color w:val="232626"/>
          <w:w w:val="105"/>
        </w:rPr>
        <w:t>One would think that those activities could be allowed by specific wording in designation documents, but our experience has been that regardless of how specific or general the wording, our activities are hampered in areas that are designated as wilderness. </w:t>
      </w:r>
      <w:r>
        <w:rPr>
          <w:color w:val="232626"/>
          <w:w w:val="105"/>
          <w:sz w:val="22"/>
        </w:rPr>
        <w:t>It </w:t>
      </w:r>
      <w:r>
        <w:rPr>
          <w:color w:val="232626"/>
          <w:w w:val="105"/>
        </w:rPr>
        <w:t>seems that different federal employees interpret wilderness designation in different ways, and new hurdles are often put in our path. Furthermore, we cannot predict what new activities might be needed in the future. Any specific wording to allow planned activities could exclude some needed activity that we could not have predicted.</w:t>
      </w:r>
    </w:p>
    <w:p>
      <w:pPr>
        <w:pStyle w:val="BodyText"/>
        <w:spacing w:before="5"/>
        <w:rPr>
          <w:sz w:val="24"/>
        </w:rPr>
      </w:pPr>
    </w:p>
    <w:p>
      <w:pPr>
        <w:pStyle w:val="BodyText"/>
        <w:spacing w:line="249" w:lineRule="auto" w:before="1"/>
        <w:ind w:left="113" w:right="171" w:firstLine="5"/>
      </w:pPr>
      <w:r>
        <w:rPr>
          <w:color w:val="232626"/>
          <w:w w:val="105"/>
        </w:rPr>
        <w:t>Nevertheless, the Department recognizes the benefits that wilderness protection can have on wildlife habitat, particularly as it relates to development and infrastructure projects including new mining projects, new development of mining claims, transmission line and pipeline proposals, energy development proposals including wind, solar, gas, and oil extraction, construction of new highway and freeway routes, and other activities that may be harmful to wildlife. The Department concedes that Wilderness designation will provide a higher level of protection for the land and in some cases may be the only viable strategy for achieving that protection. The importance of this higher level of protection is undeniable given recent proposals for large new open pit mines, new corridors for large transmission lines, and the Interstate 10 bypass proposal.</w:t>
      </w:r>
    </w:p>
    <w:p>
      <w:pPr>
        <w:pStyle w:val="BodyText"/>
        <w:spacing w:before="7"/>
        <w:rPr>
          <w:sz w:val="24"/>
        </w:rPr>
      </w:pPr>
    </w:p>
    <w:p>
      <w:pPr>
        <w:pStyle w:val="BodyText"/>
        <w:spacing w:line="249" w:lineRule="auto"/>
        <w:ind w:left="132" w:right="218"/>
      </w:pPr>
      <w:r>
        <w:rPr>
          <w:color w:val="232626"/>
          <w:w w:val="105"/>
        </w:rPr>
        <w:t>Wilderness designation may provide an increased awareness of prohibitions for illegal off-road travel. </w:t>
      </w:r>
      <w:r>
        <w:rPr>
          <w:color w:val="232626"/>
          <w:w w:val="105"/>
          <w:sz w:val="22"/>
        </w:rPr>
        <w:t>It </w:t>
      </w:r>
      <w:r>
        <w:rPr>
          <w:color w:val="232626"/>
          <w:w w:val="105"/>
        </w:rPr>
        <w:t>is unclear how much the designation will really impact off-road use, since off-road use is already currently illegal on the Forest. Increased education, signage, and enforcement of off-road use are needed regardless of Wilderness designation.</w:t>
      </w:r>
    </w:p>
    <w:p>
      <w:pPr>
        <w:pStyle w:val="BodyText"/>
        <w:spacing w:before="3"/>
        <w:rPr>
          <w:sz w:val="24"/>
        </w:rPr>
      </w:pPr>
    </w:p>
    <w:p>
      <w:pPr>
        <w:pStyle w:val="BodyText"/>
        <w:spacing w:line="249" w:lineRule="auto"/>
        <w:ind w:left="112" w:right="167" w:firstLine="4"/>
        <w:jc w:val="both"/>
      </w:pPr>
      <w:r>
        <w:rPr>
          <w:color w:val="232626"/>
          <w:w w:val="105"/>
        </w:rPr>
        <w:t>Rather than Wilderness designation, the Department would be much more supportive of another kind of special designation for areas recognized as having important ecosystem values. A greater level of protection which allows for beneficial management of wildlife, while protecting wildlife habitat from extensive development and infrastructure projects, would be the type of designation the Department could support without reservation. For instance we have been very supportive of the designation of National Conservation Areas such as those on BLM land in southeastern</w:t>
      </w:r>
      <w:r>
        <w:rPr>
          <w:color w:val="232626"/>
          <w:spacing w:val="25"/>
          <w:w w:val="105"/>
        </w:rPr>
        <w:t> </w:t>
      </w:r>
      <w:r>
        <w:rPr>
          <w:color w:val="232626"/>
          <w:w w:val="105"/>
        </w:rPr>
        <w:t>Arizona.</w:t>
      </w:r>
    </w:p>
    <w:p>
      <w:pPr>
        <w:pStyle w:val="BodyText"/>
        <w:spacing w:before="5"/>
        <w:rPr>
          <w:sz w:val="24"/>
        </w:rPr>
      </w:pPr>
    </w:p>
    <w:p>
      <w:pPr>
        <w:pStyle w:val="BodyText"/>
        <w:spacing w:line="249" w:lineRule="auto"/>
        <w:ind w:left="109" w:right="763" w:firstLine="6"/>
      </w:pPr>
      <w:r>
        <w:rPr>
          <w:color w:val="232626"/>
          <w:w w:val="105"/>
        </w:rPr>
        <w:t>Some activities that the Department would want allowed in any special designation for areas identified as having Wilderness values include:</w:t>
      </w:r>
    </w:p>
    <w:p>
      <w:pPr>
        <w:pStyle w:val="BodyText"/>
        <w:spacing w:before="8"/>
        <w:rPr>
          <w:sz w:val="25"/>
        </w:rPr>
      </w:pPr>
    </w:p>
    <w:p>
      <w:pPr>
        <w:pStyle w:val="ListParagraph"/>
        <w:numPr>
          <w:ilvl w:val="1"/>
          <w:numId w:val="2"/>
        </w:numPr>
        <w:tabs>
          <w:tab w:pos="905" w:val="left" w:leader="none"/>
          <w:tab w:pos="906" w:val="left" w:leader="none"/>
        </w:tabs>
        <w:spacing w:line="249" w:lineRule="auto" w:before="0" w:after="0"/>
        <w:ind w:left="902" w:right="178" w:hanging="362"/>
        <w:jc w:val="left"/>
        <w:rPr>
          <w:color w:val="232626"/>
          <w:sz w:val="23"/>
        </w:rPr>
      </w:pPr>
      <w:r>
        <w:rPr>
          <w:color w:val="232626"/>
          <w:w w:val="105"/>
          <w:sz w:val="23"/>
        </w:rPr>
        <w:t>Retention of existing public use roads that provide necessary public access to the area, including a reasonable road width to allow for parking and camping along the</w:t>
      </w:r>
      <w:r>
        <w:rPr>
          <w:color w:val="232626"/>
          <w:spacing w:val="30"/>
          <w:w w:val="105"/>
          <w:sz w:val="23"/>
        </w:rPr>
        <w:t> </w:t>
      </w:r>
      <w:r>
        <w:rPr>
          <w:color w:val="232626"/>
          <w:w w:val="105"/>
          <w:sz w:val="23"/>
        </w:rPr>
        <w:t>road.</w:t>
      </w:r>
    </w:p>
    <w:p>
      <w:pPr>
        <w:pStyle w:val="ListParagraph"/>
        <w:numPr>
          <w:ilvl w:val="1"/>
          <w:numId w:val="2"/>
        </w:numPr>
        <w:tabs>
          <w:tab w:pos="900" w:val="left" w:leader="none"/>
          <w:tab w:pos="901" w:val="left" w:leader="none"/>
        </w:tabs>
        <w:spacing w:line="240" w:lineRule="auto" w:before="22" w:after="0"/>
        <w:ind w:left="900" w:right="0" w:hanging="355"/>
        <w:jc w:val="left"/>
        <w:rPr>
          <w:color w:val="232626"/>
          <w:sz w:val="23"/>
        </w:rPr>
      </w:pPr>
      <w:r>
        <w:rPr>
          <w:color w:val="232626"/>
          <w:w w:val="105"/>
          <w:sz w:val="23"/>
        </w:rPr>
        <w:t>Creation</w:t>
      </w:r>
      <w:r>
        <w:rPr>
          <w:color w:val="232626"/>
          <w:spacing w:val="-2"/>
          <w:w w:val="105"/>
          <w:sz w:val="23"/>
        </w:rPr>
        <w:t> </w:t>
      </w:r>
      <w:r>
        <w:rPr>
          <w:color w:val="232626"/>
          <w:w w:val="105"/>
          <w:sz w:val="23"/>
        </w:rPr>
        <w:t>of</w:t>
      </w:r>
      <w:r>
        <w:rPr>
          <w:color w:val="232626"/>
          <w:spacing w:val="-8"/>
          <w:w w:val="105"/>
          <w:sz w:val="23"/>
        </w:rPr>
        <w:t> </w:t>
      </w:r>
      <w:r>
        <w:rPr>
          <w:color w:val="232626"/>
          <w:w w:val="105"/>
          <w:sz w:val="23"/>
        </w:rPr>
        <w:t>new</w:t>
      </w:r>
      <w:r>
        <w:rPr>
          <w:color w:val="232626"/>
          <w:spacing w:val="-4"/>
          <w:w w:val="105"/>
          <w:sz w:val="23"/>
        </w:rPr>
        <w:t> </w:t>
      </w:r>
      <w:r>
        <w:rPr>
          <w:color w:val="232626"/>
          <w:w w:val="105"/>
          <w:sz w:val="23"/>
        </w:rPr>
        <w:t>public</w:t>
      </w:r>
      <w:r>
        <w:rPr>
          <w:color w:val="232626"/>
          <w:spacing w:val="-2"/>
          <w:w w:val="105"/>
          <w:sz w:val="23"/>
        </w:rPr>
        <w:t> </w:t>
      </w:r>
      <w:r>
        <w:rPr>
          <w:color w:val="232626"/>
          <w:w w:val="105"/>
          <w:sz w:val="23"/>
        </w:rPr>
        <w:t>roads</w:t>
      </w:r>
      <w:r>
        <w:rPr>
          <w:color w:val="232626"/>
          <w:spacing w:val="-7"/>
          <w:w w:val="105"/>
          <w:sz w:val="23"/>
        </w:rPr>
        <w:t> </w:t>
      </w:r>
      <w:r>
        <w:rPr>
          <w:color w:val="232626"/>
          <w:w w:val="105"/>
          <w:sz w:val="23"/>
        </w:rPr>
        <w:t>that</w:t>
      </w:r>
      <w:r>
        <w:rPr>
          <w:color w:val="232626"/>
          <w:spacing w:val="-7"/>
          <w:w w:val="105"/>
          <w:sz w:val="23"/>
        </w:rPr>
        <w:t> </w:t>
      </w:r>
      <w:r>
        <w:rPr>
          <w:color w:val="232626"/>
          <w:w w:val="105"/>
          <w:sz w:val="23"/>
        </w:rPr>
        <w:t>access</w:t>
      </w:r>
      <w:r>
        <w:rPr>
          <w:color w:val="232626"/>
          <w:spacing w:val="-7"/>
          <w:w w:val="105"/>
          <w:sz w:val="23"/>
        </w:rPr>
        <w:t> </w:t>
      </w:r>
      <w:r>
        <w:rPr>
          <w:color w:val="232626"/>
          <w:w w:val="105"/>
          <w:sz w:val="23"/>
        </w:rPr>
        <w:t>the</w:t>
      </w:r>
      <w:r>
        <w:rPr>
          <w:color w:val="232626"/>
          <w:spacing w:val="-11"/>
          <w:w w:val="105"/>
          <w:sz w:val="23"/>
        </w:rPr>
        <w:t> </w:t>
      </w:r>
      <w:r>
        <w:rPr>
          <w:color w:val="232626"/>
          <w:w w:val="105"/>
          <w:sz w:val="23"/>
        </w:rPr>
        <w:t>areas</w:t>
      </w:r>
      <w:r>
        <w:rPr>
          <w:color w:val="232626"/>
          <w:spacing w:val="-1"/>
          <w:w w:val="105"/>
          <w:sz w:val="23"/>
        </w:rPr>
        <w:t> </w:t>
      </w:r>
      <w:r>
        <w:rPr>
          <w:color w:val="232626"/>
          <w:w w:val="105"/>
          <w:sz w:val="23"/>
        </w:rPr>
        <w:t>when</w:t>
      </w:r>
      <w:r>
        <w:rPr>
          <w:color w:val="232626"/>
          <w:spacing w:val="-8"/>
          <w:w w:val="105"/>
          <w:sz w:val="23"/>
        </w:rPr>
        <w:t> </w:t>
      </w:r>
      <w:r>
        <w:rPr>
          <w:color w:val="232626"/>
          <w:w w:val="105"/>
          <w:sz w:val="23"/>
        </w:rPr>
        <w:t>existing</w:t>
      </w:r>
      <w:r>
        <w:rPr>
          <w:color w:val="232626"/>
          <w:spacing w:val="-4"/>
          <w:w w:val="105"/>
          <w:sz w:val="23"/>
        </w:rPr>
        <w:t> </w:t>
      </w:r>
      <w:r>
        <w:rPr>
          <w:color w:val="232626"/>
          <w:w w:val="105"/>
          <w:sz w:val="23"/>
        </w:rPr>
        <w:t>access</w:t>
      </w:r>
      <w:r>
        <w:rPr>
          <w:color w:val="232626"/>
          <w:spacing w:val="-4"/>
          <w:w w:val="105"/>
          <w:sz w:val="23"/>
        </w:rPr>
        <w:t> </w:t>
      </w:r>
      <w:r>
        <w:rPr>
          <w:color w:val="232626"/>
          <w:w w:val="105"/>
          <w:sz w:val="23"/>
        </w:rPr>
        <w:t>is</w:t>
      </w:r>
      <w:r>
        <w:rPr>
          <w:color w:val="232626"/>
          <w:spacing w:val="-15"/>
          <w:w w:val="105"/>
          <w:sz w:val="23"/>
        </w:rPr>
        <w:t> </w:t>
      </w:r>
      <w:r>
        <w:rPr>
          <w:color w:val="232626"/>
          <w:w w:val="105"/>
          <w:sz w:val="23"/>
        </w:rPr>
        <w:t>closed</w:t>
      </w:r>
      <w:r>
        <w:rPr>
          <w:color w:val="232626"/>
          <w:spacing w:val="1"/>
          <w:w w:val="105"/>
          <w:sz w:val="23"/>
        </w:rPr>
        <w:t> </w:t>
      </w:r>
      <w:r>
        <w:rPr>
          <w:color w:val="232626"/>
          <w:w w:val="105"/>
          <w:sz w:val="23"/>
        </w:rPr>
        <w:t>by</w:t>
      </w:r>
      <w:r>
        <w:rPr>
          <w:color w:val="232626"/>
          <w:spacing w:val="-3"/>
          <w:w w:val="105"/>
          <w:sz w:val="23"/>
        </w:rPr>
        <w:t> </w:t>
      </w:r>
      <w:r>
        <w:rPr>
          <w:color w:val="232626"/>
          <w:w w:val="105"/>
          <w:sz w:val="23"/>
        </w:rPr>
        <w:t>private landowners.</w:t>
      </w:r>
    </w:p>
    <w:p>
      <w:pPr>
        <w:pStyle w:val="ListParagraph"/>
        <w:numPr>
          <w:ilvl w:val="1"/>
          <w:numId w:val="2"/>
        </w:numPr>
        <w:tabs>
          <w:tab w:pos="905" w:val="left" w:leader="none"/>
          <w:tab w:pos="906" w:val="left" w:leader="none"/>
        </w:tabs>
        <w:spacing w:line="240" w:lineRule="auto" w:before="29" w:after="0"/>
        <w:ind w:left="905" w:right="0" w:hanging="365"/>
        <w:jc w:val="left"/>
        <w:rPr>
          <w:color w:val="232626"/>
          <w:sz w:val="23"/>
        </w:rPr>
      </w:pPr>
      <w:r>
        <w:rPr>
          <w:color w:val="232626"/>
          <w:w w:val="105"/>
          <w:sz w:val="23"/>
        </w:rPr>
        <w:t>Hunting as regulated by the Department throughout the designated area, without special</w:t>
      </w:r>
      <w:r>
        <w:rPr>
          <w:color w:val="232626"/>
          <w:spacing w:val="-12"/>
          <w:w w:val="105"/>
          <w:sz w:val="23"/>
        </w:rPr>
        <w:t> </w:t>
      </w:r>
      <w:r>
        <w:rPr>
          <w:color w:val="232626"/>
          <w:w w:val="105"/>
          <w:sz w:val="23"/>
        </w:rPr>
        <w:t>limitations</w:t>
      </w:r>
    </w:p>
    <w:p>
      <w:pPr>
        <w:pStyle w:val="ListParagraph"/>
        <w:numPr>
          <w:ilvl w:val="1"/>
          <w:numId w:val="2"/>
        </w:numPr>
        <w:tabs>
          <w:tab w:pos="907" w:val="left" w:leader="none"/>
        </w:tabs>
        <w:spacing w:line="247" w:lineRule="auto" w:before="28" w:after="0"/>
        <w:ind w:left="902" w:right="169" w:hanging="362"/>
        <w:jc w:val="both"/>
        <w:rPr>
          <w:color w:val="232626"/>
          <w:sz w:val="23"/>
        </w:rPr>
      </w:pPr>
      <w:r>
        <w:rPr>
          <w:color w:val="232626"/>
          <w:w w:val="105"/>
          <w:sz w:val="23"/>
        </w:rPr>
        <w:t>Wildlife surveys, including motorized vehicle and equipment use when appropriate such as the use of planes and helicopters, helicopter landings in remote areas, and chainsaw use to clear deadfall from trails needed for management</w:t>
      </w:r>
      <w:r>
        <w:rPr>
          <w:color w:val="232626"/>
          <w:spacing w:val="26"/>
          <w:w w:val="105"/>
          <w:sz w:val="23"/>
        </w:rPr>
        <w:t> </w:t>
      </w:r>
      <w:r>
        <w:rPr>
          <w:color w:val="232626"/>
          <w:w w:val="105"/>
          <w:sz w:val="23"/>
        </w:rPr>
        <w:t>purposes.</w:t>
      </w:r>
    </w:p>
    <w:p>
      <w:pPr>
        <w:pStyle w:val="ListParagraph"/>
        <w:numPr>
          <w:ilvl w:val="1"/>
          <w:numId w:val="2"/>
        </w:numPr>
        <w:tabs>
          <w:tab w:pos="906" w:val="left" w:leader="none"/>
          <w:tab w:pos="907" w:val="left" w:leader="none"/>
        </w:tabs>
        <w:spacing w:line="240" w:lineRule="auto" w:before="24" w:after="0"/>
        <w:ind w:left="906" w:right="0" w:hanging="366"/>
        <w:jc w:val="left"/>
        <w:rPr>
          <w:color w:val="232626"/>
          <w:sz w:val="23"/>
        </w:rPr>
      </w:pPr>
      <w:r>
        <w:rPr>
          <w:color w:val="232626"/>
          <w:w w:val="105"/>
          <w:sz w:val="23"/>
        </w:rPr>
        <w:t>Wildlife management, including: introduction of native species; removal of undesirable species; use</w:t>
      </w:r>
      <w:r>
        <w:rPr>
          <w:color w:val="232626"/>
          <w:spacing w:val="28"/>
          <w:w w:val="105"/>
          <w:sz w:val="23"/>
        </w:rPr>
        <w:t> </w:t>
      </w:r>
      <w:r>
        <w:rPr>
          <w:color w:val="232626"/>
          <w:w w:val="105"/>
          <w:sz w:val="23"/>
        </w:rPr>
        <w:t>of</w:t>
      </w:r>
    </w:p>
    <w:p>
      <w:pPr>
        <w:spacing w:after="0" w:line="240" w:lineRule="auto"/>
        <w:jc w:val="left"/>
        <w:rPr>
          <w:sz w:val="23"/>
        </w:rPr>
        <w:sectPr>
          <w:pgSz w:w="12180" w:h="15820"/>
          <w:pgMar w:header="737" w:footer="0" w:top="1200" w:bottom="0" w:left="980" w:right="8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line="249" w:lineRule="auto"/>
        <w:ind w:left="882" w:right="210" w:firstLine="4"/>
        <w:jc w:val="both"/>
      </w:pPr>
      <w:r>
        <w:rPr>
          <w:color w:val="1D2121"/>
          <w:w w:val="105"/>
        </w:rPr>
        <w:t>planes and helicopters</w:t>
      </w:r>
      <w:r>
        <w:rPr>
          <w:color w:val="3B3D3D"/>
          <w:w w:val="105"/>
        </w:rPr>
        <w:t>; </w:t>
      </w:r>
      <w:r>
        <w:rPr>
          <w:color w:val="1D2121"/>
          <w:w w:val="105"/>
        </w:rPr>
        <w:t>helicopter landings in remote areas; use of motorized vehicles and equipment; capture, marking, collaring and radio-tracking of animals; development and maintenance of physical structures (e.g. bat gates or riparian exclosures)</w:t>
      </w:r>
    </w:p>
    <w:p>
      <w:pPr>
        <w:pStyle w:val="ListParagraph"/>
        <w:numPr>
          <w:ilvl w:val="1"/>
          <w:numId w:val="2"/>
        </w:numPr>
        <w:tabs>
          <w:tab w:pos="887" w:val="left" w:leader="none"/>
        </w:tabs>
        <w:spacing w:line="249" w:lineRule="auto" w:before="25" w:after="0"/>
        <w:ind w:left="883" w:right="200" w:hanging="362"/>
        <w:jc w:val="both"/>
        <w:rPr>
          <w:color w:val="1D2121"/>
          <w:sz w:val="23"/>
        </w:rPr>
      </w:pPr>
      <w:r>
        <w:rPr>
          <w:color w:val="1D2121"/>
          <w:w w:val="105"/>
          <w:sz w:val="23"/>
        </w:rPr>
        <w:t>Wildlife water development and maintenance, including temporary motorized vehicle use, plane or helicopter use, and use of motorized equipment for specific</w:t>
      </w:r>
      <w:r>
        <w:rPr>
          <w:color w:val="1D2121"/>
          <w:spacing w:val="35"/>
          <w:w w:val="105"/>
          <w:sz w:val="23"/>
        </w:rPr>
        <w:t> </w:t>
      </w:r>
      <w:r>
        <w:rPr>
          <w:color w:val="1D2121"/>
          <w:w w:val="105"/>
          <w:sz w:val="23"/>
        </w:rPr>
        <w:t>projects.</w:t>
      </w:r>
    </w:p>
    <w:p>
      <w:pPr>
        <w:pStyle w:val="ListParagraph"/>
        <w:numPr>
          <w:ilvl w:val="1"/>
          <w:numId w:val="2"/>
        </w:numPr>
        <w:tabs>
          <w:tab w:pos="881" w:val="left" w:leader="none"/>
        </w:tabs>
        <w:spacing w:line="249" w:lineRule="auto" w:before="17" w:after="0"/>
        <w:ind w:left="886" w:right="192" w:hanging="365"/>
        <w:jc w:val="both"/>
        <w:rPr>
          <w:color w:val="1D2121"/>
          <w:sz w:val="23"/>
        </w:rPr>
      </w:pPr>
      <w:r>
        <w:rPr>
          <w:color w:val="1D2121"/>
          <w:w w:val="105"/>
          <w:sz w:val="23"/>
        </w:rPr>
        <w:t>Stream renovation, including chemical removal of exotic fish and reintroduction of native fish, use of motorized vehicles and </w:t>
      </w:r>
      <w:r>
        <w:rPr>
          <w:color w:val="1D2121"/>
          <w:spacing w:val="-4"/>
          <w:w w:val="105"/>
          <w:sz w:val="23"/>
        </w:rPr>
        <w:t>equipment</w:t>
      </w:r>
      <w:r>
        <w:rPr>
          <w:color w:val="3B3D3D"/>
          <w:spacing w:val="-4"/>
          <w:w w:val="105"/>
          <w:sz w:val="23"/>
        </w:rPr>
        <w:t>, </w:t>
      </w:r>
      <w:r>
        <w:rPr>
          <w:color w:val="1D2121"/>
          <w:w w:val="105"/>
          <w:sz w:val="23"/>
        </w:rPr>
        <w:t>development and maintenance of physical structures to manage fish populations</w:t>
      </w:r>
      <w:r>
        <w:rPr>
          <w:color w:val="3B3D3D"/>
          <w:w w:val="105"/>
          <w:sz w:val="23"/>
        </w:rPr>
        <w:t>.</w:t>
      </w:r>
    </w:p>
    <w:p>
      <w:pPr>
        <w:pStyle w:val="ListParagraph"/>
        <w:numPr>
          <w:ilvl w:val="1"/>
          <w:numId w:val="2"/>
        </w:numPr>
        <w:tabs>
          <w:tab w:pos="887" w:val="left" w:leader="none"/>
        </w:tabs>
        <w:spacing w:line="249" w:lineRule="auto" w:before="21" w:after="0"/>
        <w:ind w:left="886" w:right="210" w:hanging="365"/>
        <w:jc w:val="both"/>
        <w:rPr>
          <w:color w:val="1D2121"/>
          <w:sz w:val="23"/>
        </w:rPr>
      </w:pPr>
      <w:r>
        <w:rPr>
          <w:color w:val="1D2121"/>
          <w:w w:val="105"/>
          <w:sz w:val="23"/>
        </w:rPr>
        <w:t>Habitat management, including removal of exotic plants, timber or fuelwood removal, brush removal, prescribed fire,</w:t>
      </w:r>
      <w:r>
        <w:rPr>
          <w:color w:val="1D2121"/>
          <w:spacing w:val="10"/>
          <w:w w:val="105"/>
          <w:sz w:val="23"/>
        </w:rPr>
        <w:t> </w:t>
      </w:r>
      <w:r>
        <w:rPr>
          <w:color w:val="1D2121"/>
          <w:w w:val="105"/>
          <w:sz w:val="23"/>
        </w:rPr>
        <w:t>etc.</w:t>
      </w:r>
    </w:p>
    <w:p>
      <w:pPr>
        <w:pStyle w:val="BodyText"/>
        <w:rPr>
          <w:sz w:val="24"/>
        </w:rPr>
      </w:pPr>
    </w:p>
    <w:p>
      <w:pPr>
        <w:pStyle w:val="BodyText"/>
        <w:spacing w:before="9"/>
      </w:pPr>
    </w:p>
    <w:p>
      <w:pPr>
        <w:pStyle w:val="BodyText"/>
        <w:spacing w:line="249" w:lineRule="auto"/>
        <w:ind w:left="814" w:right="1085"/>
      </w:pPr>
      <w:r>
        <w:rPr>
          <w:color w:val="1D2121"/>
          <w:w w:val="105"/>
        </w:rPr>
        <w:t>Please find attached a table of comments on specific components of the Plan and on each Draft Potential Wilderness Area. If you have any questions please feel free to contact me at 520-628- 5376, or </w:t>
      </w:r>
      <w:hyperlink r:id="rId8">
        <w:r>
          <w:rPr>
            <w:color w:val="1D2121"/>
            <w:w w:val="105"/>
          </w:rPr>
          <w:t>jwindes@azgfd.gov.</w:t>
        </w:r>
      </w:hyperlink>
    </w:p>
    <w:p>
      <w:pPr>
        <w:pStyle w:val="BodyText"/>
        <w:spacing w:before="9"/>
        <w:rPr>
          <w:sz w:val="21"/>
        </w:rPr>
      </w:pPr>
      <w:r>
        <w:rPr/>
        <w:pict>
          <v:group style="position:absolute;margin-left:57.690781pt;margin-top:14.513334pt;width:216.35pt;height:82.6pt;mso-position-horizontal-relative:page;mso-position-vertical-relative:paragraph;z-index:1336;mso-wrap-distance-left:0;mso-wrap-distance-right:0" coordorigin="1154,290" coordsize="4327,1652">
            <v:shape style="position:absolute;left:1153;top:346;width:4327;height:1596" type="#_x0000_t75" stroked="false">
              <v:imagedata r:id="rId9" o:title=""/>
            </v:shape>
            <v:shape style="position:absolute;left:1793;top:290;width:975;height:255" type="#_x0000_t202" filled="false" stroked="false">
              <v:textbox inset="0,0,0,0">
                <w:txbxContent>
                  <w:p>
                    <w:pPr>
                      <w:spacing w:line="255" w:lineRule="exact" w:before="0"/>
                      <w:ind w:left="0" w:right="0" w:firstLine="0"/>
                      <w:jc w:val="left"/>
                      <w:rPr>
                        <w:sz w:val="23"/>
                      </w:rPr>
                    </w:pPr>
                    <w:r>
                      <w:rPr>
                        <w:color w:val="1D2121"/>
                        <w:sz w:val="23"/>
                      </w:rPr>
                      <w:t>Sincerely,</w:t>
                    </w:r>
                  </w:p>
                </w:txbxContent>
              </v:textbox>
              <w10:wrap type="none"/>
            </v:shape>
            <w10:wrap type="topAndBottom"/>
          </v:group>
        </w:pict>
      </w:r>
    </w:p>
    <w:p>
      <w:pPr>
        <w:pStyle w:val="BodyText"/>
        <w:rPr>
          <w:sz w:val="20"/>
        </w:rPr>
      </w:pPr>
    </w:p>
    <w:p>
      <w:pPr>
        <w:pStyle w:val="BodyText"/>
        <w:spacing w:before="4"/>
        <w:rPr>
          <w:sz w:val="17"/>
        </w:rPr>
      </w:pPr>
    </w:p>
    <w:p>
      <w:pPr>
        <w:pStyle w:val="BodyText"/>
        <w:spacing w:before="90"/>
        <w:ind w:left="813"/>
      </w:pPr>
      <w:r>
        <w:rPr>
          <w:color w:val="1D2121"/>
          <w:w w:val="105"/>
        </w:rPr>
        <w:t>JDW:jw</w:t>
      </w:r>
    </w:p>
    <w:p>
      <w:pPr>
        <w:pStyle w:val="BodyText"/>
        <w:spacing w:before="1"/>
        <w:rPr>
          <w:sz w:val="25"/>
        </w:rPr>
      </w:pPr>
    </w:p>
    <w:p>
      <w:pPr>
        <w:pStyle w:val="BodyText"/>
        <w:tabs>
          <w:tab w:pos="1534" w:val="left" w:leader="none"/>
        </w:tabs>
        <w:spacing w:line="249" w:lineRule="auto"/>
        <w:ind w:left="1535" w:right="4556" w:hanging="721"/>
      </w:pPr>
      <w:r>
        <w:rPr>
          <w:color w:val="1D2121"/>
          <w:w w:val="105"/>
        </w:rPr>
        <w:t>cc:</w:t>
        <w:tab/>
        <w:t>Laura</w:t>
      </w:r>
      <w:r>
        <w:rPr>
          <w:color w:val="1D2121"/>
          <w:spacing w:val="-17"/>
          <w:w w:val="105"/>
        </w:rPr>
        <w:t> </w:t>
      </w:r>
      <w:r>
        <w:rPr>
          <w:color w:val="1D2121"/>
          <w:w w:val="105"/>
        </w:rPr>
        <w:t>Canaca,</w:t>
      </w:r>
      <w:r>
        <w:rPr>
          <w:color w:val="1D2121"/>
          <w:spacing w:val="-11"/>
          <w:w w:val="105"/>
        </w:rPr>
        <w:t> </w:t>
      </w:r>
      <w:r>
        <w:rPr>
          <w:color w:val="1D2121"/>
          <w:w w:val="105"/>
        </w:rPr>
        <w:t>Project</w:t>
      </w:r>
      <w:r>
        <w:rPr>
          <w:color w:val="1D2121"/>
          <w:spacing w:val="-11"/>
          <w:w w:val="105"/>
        </w:rPr>
        <w:t> </w:t>
      </w:r>
      <w:r>
        <w:rPr>
          <w:color w:val="1D2121"/>
          <w:w w:val="105"/>
        </w:rPr>
        <w:t>Evaluation</w:t>
      </w:r>
      <w:r>
        <w:rPr>
          <w:color w:val="1D2121"/>
          <w:spacing w:val="-8"/>
          <w:w w:val="105"/>
        </w:rPr>
        <w:t> </w:t>
      </w:r>
      <w:r>
        <w:rPr>
          <w:color w:val="1D2121"/>
          <w:w w:val="105"/>
        </w:rPr>
        <w:t>Program</w:t>
      </w:r>
      <w:r>
        <w:rPr>
          <w:color w:val="1D2121"/>
          <w:spacing w:val="-10"/>
          <w:w w:val="105"/>
        </w:rPr>
        <w:t> </w:t>
      </w:r>
      <w:r>
        <w:rPr>
          <w:color w:val="1D2121"/>
          <w:w w:val="105"/>
        </w:rPr>
        <w:t>Manager Raul Vega, Regional</w:t>
      </w:r>
      <w:r>
        <w:rPr>
          <w:color w:val="1D2121"/>
          <w:spacing w:val="23"/>
          <w:w w:val="105"/>
        </w:rPr>
        <w:t> </w:t>
      </w:r>
      <w:r>
        <w:rPr>
          <w:color w:val="1D2121"/>
          <w:w w:val="105"/>
        </w:rPr>
        <w:t>Manager</w:t>
      </w:r>
    </w:p>
    <w:sectPr>
      <w:pgSz w:w="12180" w:h="15820"/>
      <w:pgMar w:header="737" w:footer="0" w:top="1200" w:bottom="280" w:left="980" w:right="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3.564362pt;margin-top:32.226112pt;width:71.9pt;height:28.7pt;mso-position-horizontal-relative:page;mso-position-vertical-relative:page;z-index:-7072" type="#_x0000_t202" filled="false" stroked="false">
          <v:textbox inset="0,0,0,0">
            <w:txbxContent>
              <w:p>
                <w:pPr>
                  <w:pStyle w:val="BodyText"/>
                  <w:spacing w:line="252" w:lineRule="auto" w:before="10"/>
                  <w:ind w:left="20" w:right="-5" w:firstLine="3"/>
                </w:pPr>
                <w:r>
                  <w:rPr>
                    <w:color w:val="232626"/>
                    <w:w w:val="105"/>
                  </w:rPr>
                  <w:t>April </w:t>
                </w:r>
                <w:r>
                  <w:rPr>
                    <w:color w:val="232626"/>
                    <w:spacing w:val="-4"/>
                    <w:w w:val="105"/>
                  </w:rPr>
                  <w:t>27</w:t>
                </w:r>
                <w:r>
                  <w:rPr>
                    <w:color w:val="3B3D3D"/>
                    <w:spacing w:val="-4"/>
                    <w:w w:val="105"/>
                  </w:rPr>
                  <w:t>, </w:t>
                </w:r>
                <w:r>
                  <w:rPr>
                    <w:color w:val="232626"/>
                    <w:w w:val="105"/>
                  </w:rPr>
                  <w:t>2010 Jeanine Derby</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13" w:hanging="256"/>
        <w:jc w:val="left"/>
      </w:pPr>
      <w:rPr>
        <w:rFonts w:hint="default" w:ascii="Times New Roman" w:hAnsi="Times New Roman" w:eastAsia="Times New Roman" w:cs="Times New Roman"/>
        <w:color w:val="232626"/>
        <w:w w:val="103"/>
        <w:sz w:val="23"/>
        <w:szCs w:val="23"/>
      </w:rPr>
    </w:lvl>
    <w:lvl w:ilvl="1">
      <w:start w:val="0"/>
      <w:numFmt w:val="bullet"/>
      <w:lvlText w:val="•"/>
      <w:lvlJc w:val="left"/>
      <w:pPr>
        <w:ind w:left="907" w:hanging="360"/>
      </w:pPr>
      <w:rPr>
        <w:rFonts w:hint="default"/>
        <w:w w:val="104"/>
      </w:rPr>
    </w:lvl>
    <w:lvl w:ilvl="2">
      <w:start w:val="0"/>
      <w:numFmt w:val="bullet"/>
      <w:lvlText w:val="•"/>
      <w:lvlJc w:val="left"/>
      <w:pPr>
        <w:ind w:left="2035" w:hanging="360"/>
      </w:pPr>
      <w:rPr>
        <w:rFonts w:hint="default"/>
      </w:rPr>
    </w:lvl>
    <w:lvl w:ilvl="3">
      <w:start w:val="0"/>
      <w:numFmt w:val="bullet"/>
      <w:lvlText w:val="•"/>
      <w:lvlJc w:val="left"/>
      <w:pPr>
        <w:ind w:left="3171" w:hanging="360"/>
      </w:pPr>
      <w:rPr>
        <w:rFonts w:hint="default"/>
      </w:rPr>
    </w:lvl>
    <w:lvl w:ilvl="4">
      <w:start w:val="0"/>
      <w:numFmt w:val="bullet"/>
      <w:lvlText w:val="•"/>
      <w:lvlJc w:val="left"/>
      <w:pPr>
        <w:ind w:left="4306" w:hanging="360"/>
      </w:pPr>
      <w:rPr>
        <w:rFonts w:hint="default"/>
      </w:rPr>
    </w:lvl>
    <w:lvl w:ilvl="5">
      <w:start w:val="0"/>
      <w:numFmt w:val="bullet"/>
      <w:lvlText w:val="•"/>
      <w:lvlJc w:val="left"/>
      <w:pPr>
        <w:ind w:left="5442" w:hanging="360"/>
      </w:pPr>
      <w:rPr>
        <w:rFonts w:hint="default"/>
      </w:rPr>
    </w:lvl>
    <w:lvl w:ilvl="6">
      <w:start w:val="0"/>
      <w:numFmt w:val="bullet"/>
      <w:lvlText w:val="•"/>
      <w:lvlJc w:val="left"/>
      <w:pPr>
        <w:ind w:left="6577" w:hanging="360"/>
      </w:pPr>
      <w:rPr>
        <w:rFonts w:hint="default"/>
      </w:rPr>
    </w:lvl>
    <w:lvl w:ilvl="7">
      <w:start w:val="0"/>
      <w:numFmt w:val="bullet"/>
      <w:lvlText w:val="•"/>
      <w:lvlJc w:val="left"/>
      <w:pPr>
        <w:ind w:left="7713" w:hanging="360"/>
      </w:pPr>
      <w:rPr>
        <w:rFonts w:hint="default"/>
      </w:rPr>
    </w:lvl>
    <w:lvl w:ilvl="8">
      <w:start w:val="0"/>
      <w:numFmt w:val="bullet"/>
      <w:lvlText w:val="•"/>
      <w:lvlJc w:val="left"/>
      <w:pPr>
        <w:ind w:left="8848" w:hanging="360"/>
      </w:pPr>
      <w:rPr>
        <w:rFonts w:hint="default"/>
      </w:rPr>
    </w:lvl>
  </w:abstractNum>
  <w:abstractNum w:abstractNumId="0">
    <w:multiLevelType w:val="hybridMultilevel"/>
    <w:lvl w:ilvl="0">
      <w:start w:val="10"/>
      <w:numFmt w:val="upperLetter"/>
      <w:lvlText w:val="%1"/>
      <w:lvlJc w:val="left"/>
      <w:pPr>
        <w:ind w:left="398" w:hanging="278"/>
        <w:jc w:val="left"/>
      </w:pPr>
      <w:rPr>
        <w:rFonts w:hint="default"/>
      </w:rPr>
    </w:lvl>
    <w:lvl w:ilvl="1">
      <w:start w:val="23"/>
      <w:numFmt w:val="upperLetter"/>
      <w:lvlText w:val="%1.%2."/>
      <w:lvlJc w:val="left"/>
      <w:pPr>
        <w:ind w:left="398" w:hanging="278"/>
        <w:jc w:val="left"/>
      </w:pPr>
      <w:rPr>
        <w:rFonts w:hint="default" w:ascii="Arial" w:hAnsi="Arial" w:eastAsia="Arial" w:cs="Arial"/>
        <w:color w:val="42464B"/>
        <w:w w:val="109"/>
        <w:sz w:val="11"/>
        <w:szCs w:val="11"/>
      </w:rPr>
    </w:lvl>
    <w:lvl w:ilvl="2">
      <w:start w:val="1"/>
      <w:numFmt w:val="decimal"/>
      <w:lvlText w:val="%3."/>
      <w:lvlJc w:val="left"/>
      <w:pPr>
        <w:ind w:left="835" w:hanging="357"/>
        <w:jc w:val="left"/>
      </w:pPr>
      <w:rPr>
        <w:rFonts w:hint="default" w:ascii="Times New Roman" w:hAnsi="Times New Roman" w:eastAsia="Times New Roman" w:cs="Times New Roman"/>
        <w:color w:val="232626"/>
        <w:w w:val="105"/>
        <w:sz w:val="23"/>
        <w:szCs w:val="23"/>
      </w:rPr>
    </w:lvl>
    <w:lvl w:ilvl="3">
      <w:start w:val="0"/>
      <w:numFmt w:val="bullet"/>
      <w:lvlText w:val="•"/>
      <w:lvlJc w:val="left"/>
      <w:pPr>
        <w:ind w:left="1680" w:hanging="357"/>
      </w:pPr>
      <w:rPr>
        <w:rFonts w:hint="default"/>
      </w:rPr>
    </w:lvl>
    <w:lvl w:ilvl="4">
      <w:start w:val="0"/>
      <w:numFmt w:val="bullet"/>
      <w:lvlText w:val="•"/>
      <w:lvlJc w:val="left"/>
      <w:pPr>
        <w:ind w:left="2101" w:hanging="357"/>
      </w:pPr>
      <w:rPr>
        <w:rFonts w:hint="default"/>
      </w:rPr>
    </w:lvl>
    <w:lvl w:ilvl="5">
      <w:start w:val="0"/>
      <w:numFmt w:val="bullet"/>
      <w:lvlText w:val="•"/>
      <w:lvlJc w:val="left"/>
      <w:pPr>
        <w:ind w:left="2521" w:hanging="357"/>
      </w:pPr>
      <w:rPr>
        <w:rFonts w:hint="default"/>
      </w:rPr>
    </w:lvl>
    <w:lvl w:ilvl="6">
      <w:start w:val="0"/>
      <w:numFmt w:val="bullet"/>
      <w:lvlText w:val="•"/>
      <w:lvlJc w:val="left"/>
      <w:pPr>
        <w:ind w:left="2941" w:hanging="357"/>
      </w:pPr>
      <w:rPr>
        <w:rFonts w:hint="default"/>
      </w:rPr>
    </w:lvl>
    <w:lvl w:ilvl="7">
      <w:start w:val="0"/>
      <w:numFmt w:val="bullet"/>
      <w:lvlText w:val="•"/>
      <w:lvlJc w:val="left"/>
      <w:pPr>
        <w:ind w:left="3362" w:hanging="357"/>
      </w:pPr>
      <w:rPr>
        <w:rFonts w:hint="default"/>
      </w:rPr>
    </w:lvl>
    <w:lvl w:ilvl="8">
      <w:start w:val="0"/>
      <w:numFmt w:val="bullet"/>
      <w:lvlText w:val="•"/>
      <w:lvlJc w:val="left"/>
      <w:pPr>
        <w:ind w:left="3782" w:hanging="357"/>
      </w:pPr>
      <w:rPr>
        <w:rFonts w:hint="defaul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3"/>
      <w:szCs w:val="23"/>
    </w:rPr>
  </w:style>
  <w:style w:styleId="Heading1" w:type="paragraph">
    <w:name w:val="Heading 1"/>
    <w:basedOn w:val="Normal"/>
    <w:uiPriority w:val="1"/>
    <w:qFormat/>
    <w:pPr>
      <w:ind w:left="118"/>
      <w:outlineLvl w:val="1"/>
    </w:pPr>
    <w:rPr>
      <w:rFonts w:ascii="Times New Roman" w:hAnsi="Times New Roman" w:eastAsia="Times New Roman" w:cs="Times New Roman"/>
      <w:b/>
      <w:bCs/>
      <w:sz w:val="23"/>
      <w:szCs w:val="23"/>
    </w:rPr>
  </w:style>
  <w:style w:styleId="ListParagraph" w:type="paragraph">
    <w:name w:val="List Paragraph"/>
    <w:basedOn w:val="Normal"/>
    <w:uiPriority w:val="1"/>
    <w:qFormat/>
    <w:pPr>
      <w:spacing w:before="21"/>
      <w:ind w:left="902" w:hanging="362"/>
      <w:jc w:val="both"/>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eader" Target="header1.xml"/><Relationship Id="rId8" Type="http://schemas.openxmlformats.org/officeDocument/2006/relationships/hyperlink" Target="mailto:jwindes@azgfd.gov" TargetMode="External"/><Relationship Id="rId9" Type="http://schemas.openxmlformats.org/officeDocument/2006/relationships/image" Target="media/image3.jpeg"/><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2018-10-02T15:24:22Z</dcterms:created>
  <dcterms:modified xsi:type="dcterms:W3CDTF">2018-10-02T15:24:22Z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2018-07-13T00:00:00Z</vt:filetime>
  </property>
  <property fmtid="{D5CDD505-2E9C-101B-9397-08002B2CF9AE}" pid="3" name="LastSaved">
    <vt:filetime>2018-10-02T00:00:00Z</vt:filetime>
  </property>
</Properties>
</file>