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15"/>
        <w:spacing w:before="0" w:beforeAutospacing="0" w:after="0" w:afterAutospacing="0"/>
        <w:ind w:left="1440" w:right="900"/>
        <w:jc w:val="center"/>
        <w:rPr>
          <w:rFonts w:ascii="Calibri" w:hAnsi="Calibri" w:cs="Calibri"/>
          <w:b/>
          <w:bCs w:val="0"/>
          <w:color w:val="0000FF"/>
          <w:sz w:val="36"/>
          <w:szCs w:val="22"/>
          <w:lang w:val="en-US"/>
        </w:rPr>
      </w:pPr>
      <w:bookmarkStart w:id="0" w:name="_Toc424727733"/>
      <w:bookmarkStart w:id="1" w:name="_GoBack"/>
      <w:bookmarkEnd w:id="1"/>
      <w:r>
        <w:rPr>
          <w:rFonts w:ascii="Calibri" w:hAnsi="Calibri" w:cs="Calibri"/>
          <w:b/>
          <w:bCs w:val="0"/>
          <w:color w:val="0000FF"/>
          <w:sz w:val="36"/>
          <w:szCs w:val="22"/>
          <w:lang w:val="en-US"/>
        </w:rPr>
        <w:t>Comments from Albuquerque Mountain Bike Association</w:t>
      </w:r>
    </w:p>
    <w:p>
      <w:pPr>
        <w:pStyle w:val="15"/>
        <w:spacing w:before="0" w:beforeAutospacing="0" w:after="0" w:afterAutospacing="0"/>
        <w:ind w:left="1440" w:right="900"/>
        <w:jc w:val="center"/>
        <w:rPr>
          <w:rFonts w:ascii="Calibri" w:hAnsi="Calibri" w:cs="Calibri"/>
          <w:b/>
          <w:color w:val="333333"/>
          <w:sz w:val="36"/>
          <w:szCs w:val="22"/>
        </w:rPr>
      </w:pPr>
      <w:r>
        <w:drawing>
          <wp:anchor distT="0" distB="0" distL="114300" distR="114300" simplePos="0" relativeHeight="251660288" behindDoc="1" locked="0" layoutInCell="1" allowOverlap="1">
            <wp:simplePos x="0" y="0"/>
            <wp:positionH relativeFrom="column">
              <wp:posOffset>80645</wp:posOffset>
            </wp:positionH>
            <wp:positionV relativeFrom="paragraph">
              <wp:posOffset>0</wp:posOffset>
            </wp:positionV>
            <wp:extent cx="731520" cy="511810"/>
            <wp:effectExtent l="0" t="0" r="0" b="2540"/>
            <wp:wrapTight wrapText="bothSides">
              <wp:wrapPolygon>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31520" cy="512064"/>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6224905</wp:posOffset>
            </wp:positionH>
            <wp:positionV relativeFrom="paragraph">
              <wp:posOffset>0</wp:posOffset>
            </wp:positionV>
            <wp:extent cx="511810" cy="594360"/>
            <wp:effectExtent l="0" t="0" r="2540" b="0"/>
            <wp:wrapTight wrapText="bothSides">
              <wp:wrapPolygon>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1810" cy="594360"/>
                    </a:xfrm>
                    <a:prstGeom prst="rect">
                      <a:avLst/>
                    </a:prstGeom>
                    <a:noFill/>
                    <a:ln>
                      <a:noFill/>
                    </a:ln>
                  </pic:spPr>
                </pic:pic>
              </a:graphicData>
            </a:graphic>
          </wp:anchor>
        </w:drawing>
      </w:r>
      <w:r>
        <w:rPr>
          <w:rFonts w:ascii="Calibri" w:hAnsi="Calibri" w:cs="Calibri"/>
          <w:b/>
          <w:color w:val="333333"/>
          <w:sz w:val="36"/>
          <w:szCs w:val="22"/>
        </w:rPr>
        <w:t>Cibola National Forest Mountain Ranger Districts</w:t>
      </w:r>
    </w:p>
    <w:p>
      <w:pPr>
        <w:pStyle w:val="15"/>
        <w:pBdr>
          <w:bottom w:val="single" w:color="auto" w:sz="4" w:space="1"/>
        </w:pBdr>
        <w:spacing w:before="0" w:beforeAutospacing="0" w:after="0" w:afterAutospacing="0"/>
        <w:jc w:val="center"/>
        <w:rPr>
          <w:b/>
          <w:i/>
          <w:color w:val="333333"/>
          <w:sz w:val="28"/>
          <w:szCs w:val="22"/>
        </w:rPr>
      </w:pPr>
      <w:r>
        <w:rPr>
          <w:b/>
          <w:i/>
          <w:color w:val="333333"/>
          <w:sz w:val="28"/>
          <w:szCs w:val="22"/>
        </w:rPr>
        <w:t>Comment Form for use with</w:t>
      </w:r>
    </w:p>
    <w:p>
      <w:pPr>
        <w:pStyle w:val="15"/>
        <w:pBdr>
          <w:bottom w:val="single" w:color="auto" w:sz="4" w:space="1"/>
        </w:pBdr>
        <w:spacing w:before="0" w:beforeAutospacing="0" w:after="0" w:afterAutospacing="0"/>
        <w:jc w:val="center"/>
        <w:rPr>
          <w:b/>
          <w:i/>
          <w:color w:val="333333"/>
          <w:sz w:val="28"/>
          <w:szCs w:val="22"/>
        </w:rPr>
      </w:pPr>
      <w:r>
        <w:rPr>
          <w:b/>
          <w:i/>
          <w:color w:val="333333"/>
          <w:sz w:val="28"/>
          <w:szCs w:val="22"/>
        </w:rPr>
        <w:t>Preliminary Draft Plan, Wilderness Process Paper, and all maps</w:t>
      </w:r>
    </w:p>
    <w:bookmarkEnd w:id="0"/>
    <w:p>
      <w:pPr/>
    </w:p>
    <w:tbl>
      <w:tblPr>
        <w:tblStyle w:val="21"/>
        <w:tblW w:w="10790" w:type="dxa"/>
        <w:jc w:val="center"/>
        <w:tblInd w:w="0" w:type="dxa"/>
        <w:tblLayout w:type="fixed"/>
        <w:tblCellMar>
          <w:top w:w="0" w:type="dxa"/>
          <w:left w:w="115" w:type="dxa"/>
          <w:bottom w:w="0" w:type="dxa"/>
          <w:right w:w="115" w:type="dxa"/>
        </w:tblCellMar>
      </w:tblPr>
      <w:tblGrid>
        <w:gridCol w:w="1885"/>
        <w:gridCol w:w="1710"/>
        <w:gridCol w:w="900"/>
        <w:gridCol w:w="900"/>
        <w:gridCol w:w="5395"/>
      </w:tblGrid>
      <w:tr>
        <w:tblPrEx>
          <w:tblLayout w:type="fixed"/>
          <w:tblCellMar>
            <w:top w:w="0" w:type="dxa"/>
            <w:left w:w="115" w:type="dxa"/>
            <w:bottom w:w="0" w:type="dxa"/>
            <w:right w:w="115" w:type="dxa"/>
          </w:tblCellMar>
        </w:tblPrEx>
        <w:trPr>
          <w:trHeight w:val="1755" w:hRule="atLeast"/>
          <w:tblHeader/>
          <w:jc w:val="center"/>
        </w:trPr>
        <w:tc>
          <w:tcPr>
            <w:tcW w:w="1885" w:type="dxa"/>
            <w:tcBorders>
              <w:top w:val="single" w:color="auto" w:sz="8" w:space="0"/>
              <w:left w:val="single" w:color="auto" w:sz="4" w:space="0"/>
              <w:bottom w:val="single" w:color="auto" w:sz="8" w:space="0"/>
              <w:right w:val="single" w:color="auto" w:sz="4" w:space="0"/>
            </w:tcBorders>
            <w:shd w:val="clear" w:color="000000" w:fill="C4D79B"/>
            <w:vAlign w:val="center"/>
          </w:tcPr>
          <w:p>
            <w:pPr>
              <w:spacing w:after="0" w:line="240" w:lineRule="auto"/>
              <w:jc w:val="center"/>
              <w:rPr>
                <w:rFonts w:ascii="Calibri" w:hAnsi="Calibri" w:eastAsia="Times New Roman" w:cs="Times New Roman"/>
                <w:b/>
                <w:bCs/>
                <w:color w:val="000000"/>
                <w:sz w:val="24"/>
                <w:szCs w:val="24"/>
              </w:rPr>
            </w:pPr>
            <w:r>
              <w:rPr>
                <w:rFonts w:ascii="Calibri" w:hAnsi="Calibri" w:eastAsia="Times New Roman" w:cs="Times New Roman"/>
                <w:b/>
                <w:bCs/>
                <w:color w:val="000000"/>
                <w:sz w:val="24"/>
                <w:szCs w:val="24"/>
              </w:rPr>
              <w:t>Document Reviewed (draft plan, wilderness process paper, map)</w:t>
            </w:r>
          </w:p>
        </w:tc>
        <w:tc>
          <w:tcPr>
            <w:tcW w:w="1710" w:type="dxa"/>
            <w:tcBorders>
              <w:top w:val="single" w:color="auto" w:sz="8" w:space="0"/>
              <w:left w:val="nil"/>
              <w:bottom w:val="single" w:color="auto" w:sz="8" w:space="0"/>
              <w:right w:val="single" w:color="auto" w:sz="4" w:space="0"/>
            </w:tcBorders>
            <w:shd w:val="clear" w:color="000000" w:fill="C4D79B"/>
            <w:vAlign w:val="center"/>
          </w:tcPr>
          <w:p>
            <w:pPr>
              <w:spacing w:after="0" w:line="240" w:lineRule="auto"/>
              <w:jc w:val="center"/>
              <w:rPr>
                <w:rFonts w:ascii="Calibri" w:hAnsi="Calibri" w:eastAsia="Times New Roman" w:cs="Times New Roman"/>
                <w:b/>
                <w:bCs/>
                <w:color w:val="000000"/>
                <w:sz w:val="24"/>
                <w:szCs w:val="24"/>
              </w:rPr>
            </w:pPr>
            <w:r>
              <w:rPr>
                <w:rFonts w:ascii="Calibri" w:hAnsi="Calibri" w:eastAsia="Times New Roman" w:cs="Times New Roman"/>
                <w:b/>
                <w:bCs/>
                <w:color w:val="000000"/>
                <w:sz w:val="24"/>
                <w:szCs w:val="24"/>
              </w:rPr>
              <w:t>Resource Section</w:t>
            </w:r>
          </w:p>
        </w:tc>
        <w:tc>
          <w:tcPr>
            <w:tcW w:w="900" w:type="dxa"/>
            <w:tcBorders>
              <w:top w:val="single" w:color="auto" w:sz="8" w:space="0"/>
              <w:left w:val="nil"/>
              <w:bottom w:val="single" w:color="auto" w:sz="8" w:space="0"/>
              <w:right w:val="single" w:color="auto" w:sz="4" w:space="0"/>
            </w:tcBorders>
            <w:shd w:val="clear" w:color="000000" w:fill="C4D79B"/>
            <w:vAlign w:val="center"/>
          </w:tcPr>
          <w:p>
            <w:pPr>
              <w:spacing w:after="0" w:line="240" w:lineRule="auto"/>
              <w:jc w:val="center"/>
              <w:rPr>
                <w:rFonts w:ascii="Calibri" w:hAnsi="Calibri" w:eastAsia="Times New Roman" w:cs="Times New Roman"/>
                <w:b/>
                <w:bCs/>
                <w:color w:val="000000"/>
                <w:sz w:val="24"/>
                <w:szCs w:val="24"/>
              </w:rPr>
            </w:pPr>
            <w:r>
              <w:rPr>
                <w:rFonts w:ascii="Calibri" w:hAnsi="Calibri" w:eastAsia="Times New Roman" w:cs="Times New Roman"/>
                <w:b/>
                <w:bCs/>
                <w:color w:val="000000"/>
                <w:sz w:val="24"/>
                <w:szCs w:val="24"/>
              </w:rPr>
              <w:t>Page #</w:t>
            </w:r>
          </w:p>
        </w:tc>
        <w:tc>
          <w:tcPr>
            <w:tcW w:w="900" w:type="dxa"/>
            <w:tcBorders>
              <w:top w:val="single" w:color="auto" w:sz="8" w:space="0"/>
              <w:left w:val="nil"/>
              <w:bottom w:val="single" w:color="auto" w:sz="8" w:space="0"/>
              <w:right w:val="single" w:color="auto" w:sz="4" w:space="0"/>
            </w:tcBorders>
            <w:shd w:val="clear" w:color="000000" w:fill="C4D79B"/>
            <w:vAlign w:val="center"/>
          </w:tcPr>
          <w:p>
            <w:pPr>
              <w:spacing w:after="0" w:line="240" w:lineRule="auto"/>
              <w:jc w:val="center"/>
              <w:rPr>
                <w:rFonts w:ascii="Calibri" w:hAnsi="Calibri" w:eastAsia="Times New Roman" w:cs="Times New Roman"/>
                <w:b/>
                <w:bCs/>
                <w:color w:val="000000"/>
                <w:sz w:val="24"/>
                <w:szCs w:val="24"/>
              </w:rPr>
            </w:pPr>
            <w:r>
              <w:rPr>
                <w:rFonts w:ascii="Calibri" w:hAnsi="Calibri" w:eastAsia="Times New Roman" w:cs="Times New Roman"/>
                <w:b/>
                <w:bCs/>
                <w:color w:val="000000"/>
                <w:sz w:val="24"/>
                <w:szCs w:val="24"/>
              </w:rPr>
              <w:t>Line #</w:t>
            </w:r>
          </w:p>
        </w:tc>
        <w:tc>
          <w:tcPr>
            <w:tcW w:w="5395" w:type="dxa"/>
            <w:tcBorders>
              <w:top w:val="single" w:color="auto" w:sz="8" w:space="0"/>
              <w:left w:val="nil"/>
              <w:bottom w:val="single" w:color="auto" w:sz="8" w:space="0"/>
              <w:right w:val="single" w:color="auto" w:sz="4" w:space="0"/>
            </w:tcBorders>
            <w:shd w:val="clear" w:color="000000" w:fill="C4D79B"/>
            <w:vAlign w:val="center"/>
          </w:tcPr>
          <w:p>
            <w:pPr>
              <w:spacing w:after="0" w:line="240" w:lineRule="auto"/>
              <w:jc w:val="center"/>
              <w:rPr>
                <w:rFonts w:ascii="Calibri" w:hAnsi="Calibri" w:eastAsia="Times New Roman" w:cs="Times New Roman"/>
                <w:b/>
                <w:bCs/>
                <w:color w:val="000000"/>
                <w:sz w:val="24"/>
                <w:szCs w:val="24"/>
              </w:rPr>
            </w:pPr>
            <w:r>
              <w:rPr>
                <w:rFonts w:ascii="Calibri" w:hAnsi="Calibri" w:eastAsia="Times New Roman" w:cs="Times New Roman"/>
                <w:b/>
                <w:bCs/>
                <w:color w:val="000000"/>
                <w:sz w:val="24"/>
                <w:szCs w:val="24"/>
              </w:rPr>
              <w:t>Comment</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extDirection w:val="lrTb"/>
            <w:vAlign w:val="center"/>
          </w:tcPr>
          <w:p>
            <w:pPr>
              <w:spacing w:after="0" w:line="480" w:lineRule="auto"/>
              <w:jc w:val="center"/>
              <w:rPr>
                <w:rFonts w:ascii="Calibri" w:hAnsi="Calibri" w:eastAsia="Times New Roman" w:cs="Times New Roman"/>
                <w:color w:val="auto"/>
                <w:sz w:val="24"/>
                <w:szCs w:val="24"/>
              </w:rPr>
            </w:pPr>
            <w:r>
              <w:rPr>
                <w:rFonts w:ascii="Calibri" w:hAnsi="Calibri" w:eastAsia="Times New Roman" w:cs="Times New Roman"/>
                <w:color w:val="auto"/>
                <w:sz w:val="24"/>
                <w:szCs w:val="24"/>
              </w:rPr>
              <w:t>Draft Plan</w:t>
            </w:r>
          </w:p>
        </w:tc>
        <w:tc>
          <w:tcPr>
            <w:tcW w:w="1710" w:type="dxa"/>
            <w:tcBorders>
              <w:top w:val="nil"/>
              <w:left w:val="nil"/>
              <w:bottom w:val="single" w:color="auto" w:sz="4" w:space="0"/>
              <w:right w:val="single" w:color="auto" w:sz="4" w:space="0"/>
            </w:tcBorders>
            <w:shd w:val="clear" w:color="auto" w:fill="auto"/>
            <w:textDirection w:val="lrTb"/>
            <w:vAlign w:val="center"/>
          </w:tcPr>
          <w:p>
            <w:pPr>
              <w:spacing w:after="0" w:line="240" w:lineRule="auto"/>
              <w:jc w:val="center"/>
              <w:rPr>
                <w:rFonts w:ascii="Calibri" w:hAnsi="Calibri" w:eastAsia="Times New Roman" w:cs="Times New Roman"/>
                <w:color w:val="auto"/>
                <w:sz w:val="24"/>
                <w:szCs w:val="24"/>
              </w:rPr>
            </w:pPr>
            <w:r>
              <w:rPr>
                <w:rFonts w:ascii="Calibri" w:hAnsi="Calibri" w:eastAsia="Times New Roman" w:cs="Times New Roman"/>
                <w:color w:val="auto"/>
                <w:sz w:val="24"/>
                <w:szCs w:val="24"/>
              </w:rPr>
              <w:t>Chapter 1:</w:t>
            </w:r>
          </w:p>
          <w:p>
            <w:pPr>
              <w:spacing w:after="0" w:line="240" w:lineRule="auto"/>
              <w:jc w:val="center"/>
              <w:rPr>
                <w:rFonts w:ascii="Calibri" w:hAnsi="Calibri" w:eastAsia="Times New Roman" w:cs="Times New Roman"/>
                <w:color w:val="auto"/>
                <w:sz w:val="24"/>
                <w:szCs w:val="24"/>
              </w:rPr>
            </w:pPr>
            <w:r>
              <w:rPr>
                <w:rFonts w:ascii="Calibri" w:hAnsi="Calibri" w:eastAsia="Times New Roman" w:cs="Times New Roman"/>
                <w:color w:val="auto"/>
                <w:sz w:val="24"/>
                <w:szCs w:val="24"/>
              </w:rPr>
              <w:t>Roles and Contributions of the Cibola Ntn’l Forest RD’s, Sandia Ranger District</w:t>
            </w:r>
          </w:p>
        </w:tc>
        <w:tc>
          <w:tcPr>
            <w:tcW w:w="900" w:type="dxa"/>
            <w:tcBorders>
              <w:top w:val="nil"/>
              <w:left w:val="nil"/>
              <w:bottom w:val="single" w:color="auto" w:sz="4" w:space="0"/>
              <w:right w:val="single" w:color="auto" w:sz="4" w:space="0"/>
            </w:tcBorders>
            <w:shd w:val="clear" w:color="auto" w:fill="auto"/>
            <w:textDirection w:val="lrTb"/>
            <w:vAlign w:val="center"/>
          </w:tcPr>
          <w:p>
            <w:pPr>
              <w:spacing w:after="0" w:line="240" w:lineRule="auto"/>
              <w:jc w:val="center"/>
              <w:rPr>
                <w:rFonts w:ascii="Calibri" w:hAnsi="Calibri" w:eastAsia="Times New Roman" w:cs="Times New Roman"/>
                <w:color w:val="auto"/>
                <w:sz w:val="24"/>
                <w:szCs w:val="24"/>
              </w:rPr>
            </w:pPr>
            <w:r>
              <w:rPr>
                <w:rFonts w:ascii="Calibri" w:hAnsi="Calibri" w:eastAsia="Times New Roman" w:cs="Times New Roman"/>
                <w:color w:val="auto"/>
                <w:sz w:val="24"/>
                <w:szCs w:val="24"/>
              </w:rPr>
              <w:t>10</w:t>
            </w:r>
          </w:p>
        </w:tc>
        <w:tc>
          <w:tcPr>
            <w:tcW w:w="900" w:type="dxa"/>
            <w:tcBorders>
              <w:top w:val="nil"/>
              <w:left w:val="nil"/>
              <w:bottom w:val="single" w:color="auto" w:sz="4" w:space="0"/>
              <w:right w:val="single" w:color="auto" w:sz="4" w:space="0"/>
            </w:tcBorders>
            <w:shd w:val="clear" w:color="auto" w:fill="auto"/>
            <w:textDirection w:val="lrTb"/>
            <w:vAlign w:val="center"/>
          </w:tcPr>
          <w:p>
            <w:pPr>
              <w:spacing w:after="0" w:line="240" w:lineRule="auto"/>
              <w:jc w:val="center"/>
              <w:rPr>
                <w:rFonts w:ascii="Calibri" w:hAnsi="Calibri" w:eastAsia="Times New Roman" w:cs="Times New Roman"/>
                <w:color w:val="auto"/>
                <w:sz w:val="24"/>
                <w:szCs w:val="24"/>
              </w:rPr>
            </w:pPr>
            <w:r>
              <w:rPr>
                <w:rFonts w:ascii="Calibri" w:hAnsi="Calibri" w:eastAsia="Times New Roman" w:cs="Times New Roman"/>
                <w:color w:val="auto"/>
                <w:sz w:val="24"/>
                <w:szCs w:val="24"/>
              </w:rPr>
              <w:t>5</w:t>
            </w:r>
          </w:p>
        </w:tc>
        <w:tc>
          <w:tcPr>
            <w:tcW w:w="5395" w:type="dxa"/>
            <w:tcBorders>
              <w:top w:val="nil"/>
              <w:left w:val="nil"/>
              <w:bottom w:val="single" w:color="auto" w:sz="4" w:space="0"/>
              <w:right w:val="single" w:color="auto" w:sz="4" w:space="0"/>
            </w:tcBorders>
            <w:shd w:val="clear" w:color="auto" w:fill="auto"/>
            <w:textDirection w:val="lrTb"/>
            <w:vAlign w:val="center"/>
          </w:tcPr>
          <w:p>
            <w:pPr>
              <w:spacing w:after="0" w:line="240" w:lineRule="auto"/>
              <w:rPr>
                <w:rFonts w:ascii="Calibri" w:hAnsi="Calibri" w:eastAsia="Times New Roman" w:cs="Times New Roman"/>
                <w:color w:val="auto"/>
                <w:sz w:val="24"/>
                <w:szCs w:val="24"/>
              </w:rPr>
            </w:pPr>
            <w:r>
              <w:rPr>
                <w:rFonts w:ascii="Calibri" w:hAnsi="Calibri" w:eastAsia="Times New Roman" w:cs="Times New Roman"/>
                <w:color w:val="auto"/>
                <w:sz w:val="24"/>
                <w:szCs w:val="24"/>
              </w:rPr>
              <w:t>Sandia Ranger District (</w:t>
            </w:r>
            <w:r>
              <w:rPr>
                <w:rFonts w:ascii="Calibri" w:hAnsi="Calibri" w:eastAsia="Times New Roman" w:cs="Times New Roman"/>
                <w:b/>
                <w:color w:val="auto"/>
                <w:sz w:val="24"/>
                <w:szCs w:val="24"/>
              </w:rPr>
              <w:t>Vision</w:t>
            </w:r>
            <w:r>
              <w:rPr>
                <w:rFonts w:ascii="Calibri" w:hAnsi="Calibri" w:eastAsia="Times New Roman" w:cs="Times New Roman"/>
                <w:color w:val="auto"/>
                <w:sz w:val="24"/>
                <w:szCs w:val="24"/>
              </w:rPr>
              <w:t xml:space="preserve"> </w:t>
            </w:r>
            <w:r>
              <w:rPr>
                <w:rFonts w:ascii="Calibri" w:hAnsi="Calibri" w:eastAsia="Times New Roman" w:cs="Times New Roman"/>
                <w:i/>
                <w:color w:val="auto"/>
                <w:sz w:val="24"/>
                <w:szCs w:val="24"/>
              </w:rPr>
              <w:t>currently under development</w:t>
            </w:r>
            <w:r>
              <w:rPr>
                <w:rFonts w:ascii="Calibri" w:hAnsi="Calibri" w:eastAsia="Times New Roman" w:cs="Times New Roman"/>
                <w:color w:val="auto"/>
                <w:sz w:val="24"/>
                <w:szCs w:val="24"/>
              </w:rPr>
              <w:t xml:space="preserve">):  The Sandia Ranger District should </w:t>
            </w:r>
            <w:r>
              <w:rPr>
                <w:rFonts w:ascii="Calibri" w:hAnsi="Calibri" w:eastAsia="Times New Roman" w:cs="Times New Roman"/>
                <w:color w:val="auto"/>
                <w:sz w:val="24"/>
                <w:szCs w:val="24"/>
                <w:lang w:val="en-US"/>
              </w:rPr>
              <w:t xml:space="preserve">create a vision statement before the next draft is published as this will guide the development of the plan for both the public and the Forest Service. </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Chapter 2, General Recreation, Background and Description </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106</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19</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 xml:space="preserve">The range of opportunities should be modified to read “…quality recreation, </w:t>
            </w:r>
            <w:r>
              <w:rPr>
                <w:rFonts w:ascii="Calibri" w:hAnsi="Calibri" w:eastAsia="Times New Roman" w:cs="Times New Roman"/>
                <w:b/>
                <w:color w:val="000000"/>
                <w:sz w:val="24"/>
                <w:szCs w:val="24"/>
              </w:rPr>
              <w:t>educational,</w:t>
            </w:r>
            <w:r>
              <w:rPr>
                <w:rFonts w:ascii="Calibri" w:hAnsi="Calibri" w:eastAsia="Times New Roman" w:cs="Times New Roman"/>
                <w:color w:val="000000"/>
                <w:sz w:val="24"/>
                <w:szCs w:val="24"/>
              </w:rPr>
              <w:t xml:space="preserve"> and tourism opportunities.” </w:t>
            </w:r>
          </w:p>
          <w:p>
            <w:pPr>
              <w:spacing w:after="0" w:line="240" w:lineRule="auto"/>
              <w:rPr>
                <w:rFonts w:ascii="Calibri" w:hAnsi="Calibri" w:eastAsia="Times New Roman" w:cs="Times New Roman"/>
                <w:color w:val="000000"/>
                <w:sz w:val="24"/>
                <w:szCs w:val="24"/>
                <w:lang w:val="en-US"/>
              </w:rPr>
            </w:pP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extDirection w:val="lrTb"/>
            <w:vAlign w:val="top"/>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w:t>
            </w:r>
          </w:p>
        </w:tc>
        <w:tc>
          <w:tcPr>
            <w:tcW w:w="1710" w:type="dxa"/>
            <w:tcBorders>
              <w:top w:val="nil"/>
              <w:left w:val="nil"/>
              <w:bottom w:val="single" w:color="auto" w:sz="4" w:space="0"/>
              <w:right w:val="single" w:color="auto" w:sz="4" w:space="0"/>
            </w:tcBorders>
            <w:shd w:val="clear" w:color="auto" w:fill="auto"/>
            <w:textDirection w:val="lrTb"/>
            <w:vAlign w:val="top"/>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Chapter 2, General Recreation, Background and Description </w:t>
            </w:r>
          </w:p>
        </w:tc>
        <w:tc>
          <w:tcPr>
            <w:tcW w:w="900" w:type="dxa"/>
            <w:tcBorders>
              <w:top w:val="nil"/>
              <w:left w:val="nil"/>
              <w:bottom w:val="single" w:color="auto" w:sz="4" w:space="0"/>
              <w:right w:val="single" w:color="auto" w:sz="4" w:space="0"/>
            </w:tcBorders>
            <w:shd w:val="clear" w:color="auto" w:fill="auto"/>
            <w:textDirection w:val="lrTb"/>
            <w:vAlign w:val="top"/>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106</w:t>
            </w:r>
          </w:p>
        </w:tc>
        <w:tc>
          <w:tcPr>
            <w:tcW w:w="900" w:type="dxa"/>
            <w:tcBorders>
              <w:top w:val="nil"/>
              <w:left w:val="nil"/>
              <w:bottom w:val="single" w:color="auto" w:sz="4" w:space="0"/>
              <w:right w:val="single" w:color="auto" w:sz="4" w:space="0"/>
            </w:tcBorders>
            <w:shd w:val="clear" w:color="auto" w:fill="auto"/>
            <w:textDirection w:val="lrTb"/>
            <w:vAlign w:val="top"/>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19</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lang w:val="en-US"/>
              </w:rPr>
              <w:t xml:space="preserve">Benefits should include: </w:t>
            </w:r>
            <w:r>
              <w:rPr>
                <w:rFonts w:hint="default" w:ascii="Calibri" w:hAnsi="Calibri" w:eastAsia="Times New Roman" w:cs="Times New Roman"/>
                <w:color w:val="000000"/>
                <w:sz w:val="24"/>
                <w:szCs w:val="24"/>
                <w:lang w:val="en-US"/>
              </w:rPr>
              <w:t xml:space="preserve">Quiet mountain, forested, and high-desert places provide an escape and climatic relief from urban environments </w:t>
            </w:r>
            <w:r>
              <w:rPr>
                <w:rFonts w:hint="default" w:ascii="Calibri" w:hAnsi="Calibri" w:eastAsia="Times New Roman" w:cs="Times New Roman"/>
                <w:i/>
                <w:iCs/>
                <w:color w:val="000000"/>
                <w:sz w:val="24"/>
                <w:szCs w:val="24"/>
                <w:lang w:val="en-US"/>
              </w:rPr>
              <w:t>while mountain tops, cliffs, rivers and trails provide challenges and opportunities for personal growth.</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lang w:val="en-US"/>
              </w:rPr>
            </w:pPr>
            <w:r>
              <w:rPr>
                <w:rFonts w:ascii="Calibri" w:hAnsi="Calibri" w:eastAsia="Times New Roman" w:cs="Times New Roman"/>
                <w:color w:val="000000"/>
                <w:sz w:val="24"/>
                <w:szCs w:val="24"/>
                <w:lang w:val="en-US"/>
              </w:rPr>
              <w:t>Draft Plan</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Chapter 2, General Recreation, Desired Conditions </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lang w:val="en-US"/>
              </w:rPr>
            </w:pPr>
            <w:r>
              <w:rPr>
                <w:rFonts w:ascii="Calibri" w:hAnsi="Calibri" w:eastAsia="Times New Roman" w:cs="Times New Roman"/>
                <w:color w:val="000000"/>
                <w:sz w:val="24"/>
                <w:szCs w:val="24"/>
                <w:lang w:val="en-US"/>
              </w:rPr>
              <w:t>106</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lang w:val="en-US"/>
              </w:rPr>
            </w:pPr>
            <w:r>
              <w:rPr>
                <w:rFonts w:ascii="Calibri" w:hAnsi="Calibri" w:eastAsia="Times New Roman" w:cs="Times New Roman"/>
                <w:color w:val="000000"/>
                <w:sz w:val="24"/>
                <w:szCs w:val="24"/>
                <w:lang w:val="en-US"/>
              </w:rPr>
              <w:t>32</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i w:val="0"/>
                <w:iCs w:val="0"/>
                <w:color w:val="000000"/>
                <w:sz w:val="24"/>
                <w:szCs w:val="24"/>
                <w:lang w:val="en-US"/>
              </w:rPr>
            </w:pPr>
            <w:r>
              <w:rPr>
                <w:rFonts w:ascii="Calibri" w:hAnsi="Calibri" w:eastAsia="Times New Roman" w:cs="Times New Roman"/>
                <w:color w:val="000000"/>
                <w:sz w:val="24"/>
                <w:szCs w:val="24"/>
                <w:lang w:val="en-US"/>
              </w:rPr>
              <w:t xml:space="preserve">This facilitates an understanding of and participation in resource conservation, </w:t>
            </w:r>
            <w:r>
              <w:rPr>
                <w:rFonts w:ascii="Calibri" w:hAnsi="Calibri" w:eastAsia="Times New Roman" w:cs="Times New Roman"/>
                <w:i/>
                <w:iCs/>
                <w:color w:val="000000"/>
                <w:sz w:val="24"/>
                <w:szCs w:val="24"/>
                <w:lang w:val="en-US"/>
              </w:rPr>
              <w:t xml:space="preserve">maintenance and development </w:t>
            </w:r>
            <w:r>
              <w:rPr>
                <w:rFonts w:ascii="Calibri" w:hAnsi="Calibri" w:eastAsia="Times New Roman" w:cs="Times New Roman"/>
                <w:i w:val="0"/>
                <w:iCs w:val="0"/>
                <w:color w:val="000000"/>
                <w:sz w:val="24"/>
                <w:szCs w:val="24"/>
                <w:lang w:val="en-US"/>
              </w:rPr>
              <w:t>and promotes…</w:t>
            </w:r>
          </w:p>
          <w:p>
            <w:pPr>
              <w:spacing w:after="0" w:line="240" w:lineRule="auto"/>
              <w:rPr>
                <w:rFonts w:ascii="Calibri" w:hAnsi="Calibri" w:eastAsia="Times New Roman" w:cs="Times New Roman"/>
                <w:i w:val="0"/>
                <w:iCs w:val="0"/>
                <w:color w:val="000000"/>
                <w:sz w:val="24"/>
                <w:szCs w:val="24"/>
                <w:lang w:val="en-US"/>
              </w:rPr>
            </w:pPr>
            <w:r>
              <w:rPr>
                <w:rFonts w:ascii="Calibri" w:hAnsi="Calibri" w:eastAsia="Times New Roman" w:cs="Times New Roman"/>
                <w:i w:val="0"/>
                <w:iCs w:val="0"/>
                <w:color w:val="000000"/>
                <w:sz w:val="24"/>
                <w:szCs w:val="24"/>
                <w:lang w:val="en-US"/>
              </w:rPr>
              <w:t xml:space="preserve">Comment: opportunities for educating the public on trail maintenance and development should be maximized to help reduce work load on FS employees and take advantage of volunteer opportunities. </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Chapter 2, General Recreation, Desired Conditions </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106</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37</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 xml:space="preserve">To reflect the Cibola National Forest efforts to educate the public on Forest lands, modify the line as follows: “…recreation, </w:t>
            </w:r>
            <w:r>
              <w:rPr>
                <w:rFonts w:ascii="Calibri" w:hAnsi="Calibri" w:eastAsia="Times New Roman" w:cs="Times New Roman"/>
                <w:b/>
                <w:color w:val="000000"/>
                <w:sz w:val="24"/>
                <w:szCs w:val="24"/>
              </w:rPr>
              <w:t xml:space="preserve">educational, </w:t>
            </w:r>
            <w:r>
              <w:rPr>
                <w:rFonts w:ascii="Calibri" w:hAnsi="Calibri" w:eastAsia="Times New Roman" w:cs="Times New Roman"/>
                <w:color w:val="000000"/>
                <w:sz w:val="24"/>
                <w:szCs w:val="24"/>
              </w:rPr>
              <w:t>and tourism opportunities…”.</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extDirection w:val="lrTb"/>
            <w:vAlign w:val="top"/>
          </w:tcPr>
          <w:p>
            <w:pPr>
              <w:spacing w:after="0" w:line="480" w:lineRule="auto"/>
              <w:rPr>
                <w:rFonts w:ascii="Calibri" w:hAnsi="Calibri" w:eastAsia="Times New Roman" w:cs="Times New Roman"/>
                <w:color w:val="000000"/>
                <w:sz w:val="24"/>
                <w:szCs w:val="24"/>
                <w:lang w:val="en-US"/>
              </w:rPr>
            </w:pPr>
          </w:p>
          <w:p>
            <w:pPr>
              <w:spacing w:after="0" w:line="48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lang w:val="en-US"/>
              </w:rPr>
              <w:t>Draft Plan</w:t>
            </w:r>
          </w:p>
        </w:tc>
        <w:tc>
          <w:tcPr>
            <w:tcW w:w="1710" w:type="dxa"/>
            <w:tcBorders>
              <w:top w:val="nil"/>
              <w:left w:val="nil"/>
              <w:bottom w:val="single" w:color="auto" w:sz="4" w:space="0"/>
              <w:right w:val="single" w:color="auto" w:sz="4" w:space="0"/>
            </w:tcBorders>
            <w:shd w:val="clear" w:color="auto" w:fill="auto"/>
            <w:textDirection w:val="lrTb"/>
            <w:vAlign w:val="center"/>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Chapter 2:</w:t>
            </w:r>
          </w:p>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General Recreation, Desired Conditions </w:t>
            </w:r>
          </w:p>
        </w:tc>
        <w:tc>
          <w:tcPr>
            <w:tcW w:w="900" w:type="dxa"/>
            <w:tcBorders>
              <w:top w:val="nil"/>
              <w:left w:val="nil"/>
              <w:bottom w:val="single" w:color="auto" w:sz="4" w:space="0"/>
              <w:right w:val="single" w:color="auto" w:sz="4" w:space="0"/>
            </w:tcBorders>
            <w:shd w:val="clear" w:color="auto" w:fill="auto"/>
            <w:textDirection w:val="lrTb"/>
            <w:vAlign w:val="center"/>
          </w:tcPr>
          <w:p>
            <w:pPr>
              <w:spacing w:after="0" w:line="48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107 </w:t>
            </w:r>
          </w:p>
        </w:tc>
        <w:tc>
          <w:tcPr>
            <w:tcW w:w="900" w:type="dxa"/>
            <w:tcBorders>
              <w:top w:val="nil"/>
              <w:left w:val="nil"/>
              <w:bottom w:val="single" w:color="auto" w:sz="4" w:space="0"/>
              <w:right w:val="single" w:color="auto" w:sz="4" w:space="0"/>
            </w:tcBorders>
            <w:shd w:val="clear" w:color="auto" w:fill="auto"/>
            <w:textDirection w:val="lrTb"/>
            <w:vAlign w:val="center"/>
          </w:tcPr>
          <w:p>
            <w:pPr>
              <w:spacing w:after="0" w:line="48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5</w:t>
            </w:r>
          </w:p>
        </w:tc>
        <w:tc>
          <w:tcPr>
            <w:tcW w:w="5395" w:type="dxa"/>
            <w:tcBorders>
              <w:top w:val="nil"/>
              <w:left w:val="nil"/>
              <w:bottom w:val="single" w:color="auto" w:sz="4" w:space="0"/>
              <w:right w:val="single" w:color="auto" w:sz="4" w:space="0"/>
            </w:tcBorders>
            <w:shd w:val="clear" w:color="auto" w:fill="auto"/>
            <w:textDirection w:val="lrTb"/>
            <w:vAlign w:val="center"/>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 xml:space="preserve">Desired Conditions:  </w:t>
            </w:r>
            <w:r>
              <w:rPr>
                <w:rFonts w:ascii="Calibri" w:hAnsi="Calibri" w:eastAsia="Times New Roman" w:cs="Times New Roman"/>
                <w:color w:val="000000"/>
                <w:sz w:val="24"/>
                <w:szCs w:val="24"/>
                <w:lang w:val="en-US"/>
              </w:rPr>
              <w:t>U</w:t>
            </w:r>
            <w:r>
              <w:rPr>
                <w:rFonts w:ascii="Calibri" w:hAnsi="Calibri" w:eastAsia="Times New Roman" w:cs="Times New Roman"/>
                <w:color w:val="000000"/>
                <w:sz w:val="24"/>
                <w:szCs w:val="24"/>
              </w:rPr>
              <w:t>ser conflicts are minimized</w:t>
            </w:r>
            <w:r>
              <w:rPr>
                <w:rFonts w:ascii="Calibri" w:hAnsi="Calibri" w:eastAsia="Times New Roman" w:cs="Times New Roman"/>
                <w:color w:val="000000"/>
                <w:sz w:val="24"/>
                <w:szCs w:val="24"/>
                <w:lang w:val="en-US"/>
              </w:rPr>
              <w:t xml:space="preserve"> </w:t>
            </w:r>
            <w:r>
              <w:rPr>
                <w:rFonts w:ascii="Calibri" w:hAnsi="Calibri" w:eastAsia="Times New Roman" w:cs="Times New Roman"/>
                <w:i/>
                <w:iCs/>
                <w:color w:val="000000"/>
                <w:sz w:val="24"/>
                <w:szCs w:val="24"/>
                <w:lang w:val="en-US"/>
              </w:rPr>
              <w:t xml:space="preserve">under a pro-active conflict management plan </w:t>
            </w:r>
            <w:r>
              <w:rPr>
                <w:rFonts w:ascii="Calibri" w:hAnsi="Calibri" w:eastAsia="Times New Roman" w:cs="Times New Roman"/>
                <w:i w:val="0"/>
                <w:iCs w:val="0"/>
                <w:color w:val="000000"/>
                <w:sz w:val="24"/>
                <w:szCs w:val="24"/>
                <w:lang w:val="en-US"/>
              </w:rPr>
              <w:t xml:space="preserve">OR </w:t>
            </w:r>
            <w:r>
              <w:rPr>
                <w:rFonts w:ascii="Calibri" w:hAnsi="Calibri" w:eastAsia="Times New Roman" w:cs="Times New Roman"/>
                <w:i/>
                <w:iCs/>
                <w:color w:val="000000"/>
                <w:sz w:val="24"/>
                <w:szCs w:val="24"/>
                <w:lang w:val="en-US"/>
              </w:rPr>
              <w:t xml:space="preserve">user conflicts are pro-actively managed. </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p>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Chapter 2, General Recreation, Desired Conditions </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107</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21</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 xml:space="preserve">The condition should be modified as follows: “…for Forest users, </w:t>
            </w:r>
            <w:r>
              <w:rPr>
                <w:rFonts w:ascii="Calibri" w:hAnsi="Calibri" w:eastAsia="Times New Roman" w:cs="Times New Roman"/>
                <w:b/>
                <w:color w:val="000000"/>
                <w:sz w:val="24"/>
                <w:szCs w:val="24"/>
              </w:rPr>
              <w:t>including those with disabilities.</w:t>
            </w:r>
            <w:r>
              <w:rPr>
                <w:rFonts w:ascii="Calibri" w:hAnsi="Calibri" w:eastAsia="Times New Roman" w:cs="Times New Roman"/>
                <w:color w:val="000000"/>
                <w:sz w:val="24"/>
                <w:szCs w:val="24"/>
              </w:rPr>
              <w:t>” to acknowledge the need to be inclusive.</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lang w:val="en-US"/>
              </w:rPr>
            </w:pPr>
            <w:r>
              <w:rPr>
                <w:rFonts w:ascii="Calibri" w:hAnsi="Calibri" w:eastAsia="Times New Roman" w:cs="Times New Roman"/>
                <w:color w:val="000000"/>
                <w:sz w:val="24"/>
                <w:szCs w:val="24"/>
                <w:lang w:val="en-US"/>
              </w:rPr>
              <w:t>Draft Plan</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Chapter 2, General Recreation, Management Approaches</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lang w:val="en-US"/>
              </w:rPr>
            </w:pPr>
            <w:r>
              <w:rPr>
                <w:rFonts w:ascii="Calibri" w:hAnsi="Calibri" w:eastAsia="Times New Roman" w:cs="Times New Roman"/>
                <w:color w:val="000000"/>
                <w:sz w:val="24"/>
                <w:szCs w:val="24"/>
                <w:lang w:val="en-US"/>
              </w:rPr>
              <w:t>108</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lang w:val="en-US"/>
              </w:rPr>
            </w:pPr>
            <w:r>
              <w:rPr>
                <w:rFonts w:ascii="Calibri" w:hAnsi="Calibri" w:eastAsia="Times New Roman" w:cs="Times New Roman"/>
                <w:color w:val="000000"/>
                <w:sz w:val="24"/>
                <w:szCs w:val="24"/>
                <w:lang w:val="en-US"/>
              </w:rPr>
              <w:t>12</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lang w:val="en-US"/>
              </w:rPr>
            </w:pPr>
            <w:r>
              <w:rPr>
                <w:rFonts w:ascii="Calibri" w:hAnsi="Calibri" w:eastAsia="Times New Roman" w:cs="Times New Roman"/>
                <w:color w:val="000000"/>
                <w:sz w:val="24"/>
                <w:szCs w:val="24"/>
                <w:lang w:val="en-US"/>
              </w:rPr>
              <w:t xml:space="preserve">Consider adding another management approach. Trail building, for some, is recreation. The FS would benefit from an educational program focused on trail maintenance and building. A more involved, educated public would increase buy-in and reduce unauthorized trail building and trail destruction. This program could be contracted out. </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Chapter 2, General Recreation, Management Approaches</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108</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17</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 xml:space="preserve">Rather than define the draft management area for the Sandia Ranger District outlined in Alternative B, modify the line as follows: “…a sustainable recreation program </w:t>
            </w:r>
            <w:r>
              <w:rPr>
                <w:rFonts w:ascii="Calibri" w:hAnsi="Calibri" w:eastAsia="Times New Roman" w:cs="Times New Roman"/>
                <w:b/>
                <w:color w:val="000000"/>
                <w:sz w:val="24"/>
                <w:szCs w:val="24"/>
              </w:rPr>
              <w:t>with educational opportunities</w:t>
            </w:r>
            <w:r>
              <w:rPr>
                <w:rFonts w:ascii="Calibri" w:hAnsi="Calibri" w:eastAsia="Times New Roman" w:cs="Times New Roman"/>
                <w:color w:val="000000"/>
                <w:sz w:val="24"/>
                <w:szCs w:val="24"/>
              </w:rPr>
              <w:t>, including…”. This supports and can replace components listed in Lines 23, 25, 30, and 34.</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lang w:val="en-US"/>
              </w:rPr>
            </w:pPr>
            <w:r>
              <w:rPr>
                <w:rFonts w:ascii="Calibri" w:hAnsi="Calibri" w:eastAsia="Times New Roman" w:cs="Times New Roman"/>
                <w:color w:val="000000"/>
                <w:sz w:val="24"/>
                <w:szCs w:val="24"/>
                <w:lang w:val="en-US"/>
              </w:rPr>
              <w:t>Draft Plan</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Chapter 2, General Recreation, Management Approaches</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lang w:val="en-US"/>
              </w:rPr>
            </w:pPr>
            <w:r>
              <w:rPr>
                <w:rFonts w:ascii="Calibri" w:hAnsi="Calibri" w:eastAsia="Times New Roman" w:cs="Times New Roman"/>
                <w:color w:val="000000"/>
                <w:sz w:val="24"/>
                <w:szCs w:val="24"/>
                <w:lang w:val="en-US"/>
              </w:rPr>
              <w:t>108</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lang w:val="en-US"/>
              </w:rPr>
            </w:pPr>
            <w:r>
              <w:rPr>
                <w:rFonts w:ascii="Calibri" w:hAnsi="Calibri" w:eastAsia="Times New Roman" w:cs="Times New Roman"/>
                <w:color w:val="000000"/>
                <w:sz w:val="24"/>
                <w:szCs w:val="24"/>
                <w:lang w:val="en-US"/>
              </w:rPr>
              <w:t>12</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auto"/>
                <w:sz w:val="24"/>
                <w:szCs w:val="24"/>
              </w:rPr>
              <w:t>The</w:t>
            </w:r>
            <w:r>
              <w:rPr>
                <w:rFonts w:ascii="Calibri" w:hAnsi="Calibri" w:eastAsia="Times New Roman" w:cs="Times New Roman"/>
                <w:color w:val="auto"/>
                <w:sz w:val="24"/>
                <w:szCs w:val="24"/>
                <w:lang w:val="en-US"/>
              </w:rPr>
              <w:t>re is no</w:t>
            </w:r>
            <w:r>
              <w:rPr>
                <w:rFonts w:ascii="Calibri" w:hAnsi="Calibri" w:eastAsia="Times New Roman" w:cs="Times New Roman"/>
                <w:color w:val="auto"/>
                <w:sz w:val="24"/>
                <w:szCs w:val="24"/>
              </w:rPr>
              <w:t xml:space="preserve"> Management Approach in this section </w:t>
            </w:r>
            <w:r>
              <w:rPr>
                <w:rFonts w:ascii="Calibri" w:hAnsi="Calibri" w:eastAsia="Times New Roman" w:cs="Times New Roman"/>
                <w:color w:val="auto"/>
                <w:sz w:val="24"/>
                <w:szCs w:val="24"/>
                <w:lang w:val="en-US"/>
              </w:rPr>
              <w:t>that</w:t>
            </w:r>
            <w:r>
              <w:rPr>
                <w:rFonts w:ascii="Calibri" w:hAnsi="Calibri" w:eastAsia="Times New Roman" w:cs="Times New Roman"/>
                <w:color w:val="auto"/>
                <w:sz w:val="24"/>
                <w:szCs w:val="24"/>
              </w:rPr>
              <w:t xml:space="preserve"> </w:t>
            </w:r>
            <w:r>
              <w:rPr>
                <w:rFonts w:ascii="Calibri" w:hAnsi="Calibri" w:eastAsia="Times New Roman" w:cs="Times New Roman"/>
                <w:color w:val="auto"/>
                <w:sz w:val="24"/>
                <w:szCs w:val="24"/>
                <w:lang w:val="en-US"/>
              </w:rPr>
              <w:t xml:space="preserve">addresses </w:t>
            </w:r>
            <w:r>
              <w:rPr>
                <w:rFonts w:ascii="Calibri" w:hAnsi="Calibri" w:eastAsia="Times New Roman" w:cs="Times New Roman"/>
                <w:color w:val="auto"/>
                <w:sz w:val="24"/>
                <w:szCs w:val="24"/>
              </w:rPr>
              <w:t>user conflict</w:t>
            </w:r>
            <w:r>
              <w:rPr>
                <w:rFonts w:ascii="Calibri" w:hAnsi="Calibri" w:eastAsia="Times New Roman" w:cs="Times New Roman"/>
                <w:color w:val="auto"/>
                <w:sz w:val="24"/>
                <w:szCs w:val="24"/>
                <w:lang w:val="en-US"/>
              </w:rPr>
              <w:t>.</w:t>
            </w:r>
            <w:r>
              <w:rPr>
                <w:rFonts w:ascii="Calibri" w:hAnsi="Calibri" w:eastAsia="Times New Roman" w:cs="Times New Roman"/>
                <w:color w:val="auto"/>
                <w:sz w:val="24"/>
                <w:szCs w:val="24"/>
              </w:rPr>
              <w:t xml:space="preserve"> </w:t>
            </w:r>
            <w:r>
              <w:rPr>
                <w:rFonts w:ascii="Calibri" w:hAnsi="Calibri" w:eastAsia="Times New Roman" w:cs="Times New Roman"/>
                <w:color w:val="auto"/>
                <w:sz w:val="24"/>
                <w:szCs w:val="24"/>
                <w:lang w:val="en-US"/>
              </w:rPr>
              <w:t>Develop and implement a conflict minimization plan based on the experience of the current management team and the experiences of other Forest management teams.</w:t>
            </w:r>
            <w:r>
              <w:rPr>
                <w:rFonts w:ascii="Calibri" w:hAnsi="Calibri" w:eastAsia="Times New Roman" w:cs="Times New Roman"/>
                <w:color w:val="0000FF"/>
                <w:sz w:val="24"/>
                <w:szCs w:val="24"/>
                <w:lang w:val="en-US"/>
              </w:rPr>
              <w:t xml:space="preserve"> </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Chapter 2, General Recreation, Management Approaches</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108</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Add after 36</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Add another management approach: “</w:t>
            </w:r>
            <w:r>
              <w:rPr>
                <w:rFonts w:ascii="Calibri" w:hAnsi="Calibri" w:eastAsia="Times New Roman" w:cs="Times New Roman"/>
                <w:b/>
                <w:color w:val="000000"/>
                <w:sz w:val="24"/>
                <w:szCs w:val="24"/>
              </w:rPr>
              <w:t>In all planning activities, consider the needs of the handicapped so the ecosystems at different altitudes and exposures and the wilderness qualities of the Forest can be experienced by all.</w:t>
            </w:r>
            <w:r>
              <w:rPr>
                <w:rFonts w:ascii="Calibri" w:hAnsi="Calibri" w:eastAsia="Times New Roman" w:cs="Times New Roman"/>
                <w:color w:val="000000"/>
                <w:sz w:val="24"/>
                <w:szCs w:val="24"/>
              </w:rPr>
              <w:t>” Many handicapped persons, including a growing population of disabled veterans should have similar opportunities for enjoying the Forest, including wheeled access on sustainable trail systems.</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Chapter 2, Developed Recreation, Management Approaches</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111</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Add after 32</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Add another management approach: “</w:t>
            </w:r>
            <w:r>
              <w:rPr>
                <w:rFonts w:ascii="Calibri" w:hAnsi="Calibri" w:eastAsia="Times New Roman" w:cs="Times New Roman"/>
                <w:b/>
                <w:color w:val="000000"/>
                <w:sz w:val="24"/>
                <w:szCs w:val="24"/>
              </w:rPr>
              <w:t>Consider installing features or devices to facilitate rapid closure of recreational areas to users in the event of a wildfire, during severe drought, or to minimize impacts to wildlife.</w:t>
            </w:r>
            <w:r>
              <w:rPr>
                <w:rFonts w:ascii="Calibri" w:hAnsi="Calibri" w:eastAsia="Times New Roman" w:cs="Times New Roman"/>
                <w:color w:val="000000"/>
                <w:sz w:val="24"/>
                <w:szCs w:val="24"/>
              </w:rPr>
              <w:t>” Fencing, gates, and signage should be considered to prevent public entry when Forest closures are necessary. </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Chapter 2, Developed Recreation, Management Approaches</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111</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32</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Another management approach should be added: “</w:t>
            </w:r>
            <w:r>
              <w:rPr>
                <w:rFonts w:ascii="Calibri" w:hAnsi="Calibri" w:eastAsia="Times New Roman" w:cs="Times New Roman"/>
                <w:b/>
                <w:color w:val="000000"/>
                <w:sz w:val="24"/>
                <w:szCs w:val="24"/>
              </w:rPr>
              <w:t>Consider flexibility in accommodating changing trends in recreation when extending or modifying trail systems.</w:t>
            </w:r>
            <w:r>
              <w:rPr>
                <w:rFonts w:ascii="Calibri" w:hAnsi="Calibri" w:eastAsia="Times New Roman" w:cs="Times New Roman"/>
                <w:color w:val="000000"/>
                <w:sz w:val="24"/>
                <w:szCs w:val="24"/>
              </w:rPr>
              <w:t xml:space="preserve">” Trail system uses are not static but are driven by the changing needs and desires of the recreating public. </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Chapter 2, Dispersed Recreation, Desired Conditions</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112</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14</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 xml:space="preserve">The condition should be modified to state: </w:t>
            </w:r>
            <w:r>
              <w:rPr>
                <w:rFonts w:ascii="Calibri" w:hAnsi="Calibri" w:eastAsia="Times New Roman" w:cs="Times New Roman"/>
                <w:b/>
                <w:color w:val="000000"/>
                <w:sz w:val="24"/>
                <w:szCs w:val="24"/>
              </w:rPr>
              <w:t>“…and are planned to develop or enhance trail networks when possible.</w:t>
            </w:r>
            <w:r>
              <w:rPr>
                <w:rFonts w:ascii="Calibri" w:hAnsi="Calibri" w:eastAsia="Times New Roman" w:cs="Times New Roman"/>
                <w:color w:val="000000"/>
                <w:sz w:val="24"/>
                <w:szCs w:val="24"/>
              </w:rPr>
              <w:t xml:space="preserve">” Planning should always emphasize improving the connectivity of area trails. </w:t>
            </w:r>
          </w:p>
        </w:tc>
      </w:tr>
      <w:tr>
        <w:tblPrEx>
          <w:tblLayout w:type="fixed"/>
          <w:tblCellMar>
            <w:top w:w="0" w:type="dxa"/>
            <w:left w:w="115" w:type="dxa"/>
            <w:bottom w:w="0" w:type="dxa"/>
            <w:right w:w="115" w:type="dxa"/>
          </w:tblCellMar>
        </w:tblPrEx>
        <w:trPr>
          <w:trHeight w:val="1440" w:hRule="atLeast"/>
          <w:jc w:val="center"/>
        </w:trPr>
        <w:tc>
          <w:tcPr>
            <w:tcW w:w="188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w:t>
            </w:r>
          </w:p>
        </w:tc>
        <w:tc>
          <w:tcPr>
            <w:tcW w:w="1710" w:type="dxa"/>
            <w:tcBorders>
              <w:top w:val="single" w:color="auto" w:sz="4" w:space="0"/>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Chapter 2, Dispersed Recreation, Guidelines</w:t>
            </w:r>
          </w:p>
        </w:tc>
        <w:tc>
          <w:tcPr>
            <w:tcW w:w="900" w:type="dxa"/>
            <w:tcBorders>
              <w:top w:val="single" w:color="auto" w:sz="4" w:space="0"/>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112</w:t>
            </w:r>
          </w:p>
        </w:tc>
        <w:tc>
          <w:tcPr>
            <w:tcW w:w="900" w:type="dxa"/>
            <w:tcBorders>
              <w:top w:val="single" w:color="auto" w:sz="4" w:space="0"/>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27, 28</w:t>
            </w:r>
          </w:p>
        </w:tc>
        <w:tc>
          <w:tcPr>
            <w:tcW w:w="5395" w:type="dxa"/>
            <w:tcBorders>
              <w:top w:val="single" w:color="auto" w:sz="4" w:space="0"/>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 xml:space="preserve">In addition, trail design or modification should always consider the potential to enhance area trail systems and develop or improve access points. </w:t>
            </w:r>
          </w:p>
        </w:tc>
      </w:tr>
      <w:tr>
        <w:tblPrEx>
          <w:tblLayout w:type="fixed"/>
          <w:tblCellMar>
            <w:top w:w="0" w:type="dxa"/>
            <w:left w:w="115" w:type="dxa"/>
            <w:bottom w:w="0" w:type="dxa"/>
            <w:right w:w="115" w:type="dxa"/>
          </w:tblCellMar>
        </w:tblPrEx>
        <w:trPr>
          <w:trHeight w:val="1440" w:hRule="atLeast"/>
          <w:jc w:val="center"/>
        </w:trPr>
        <w:tc>
          <w:tcPr>
            <w:tcW w:w="188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w:t>
            </w:r>
          </w:p>
        </w:tc>
        <w:tc>
          <w:tcPr>
            <w:tcW w:w="1710" w:type="dxa"/>
            <w:tcBorders>
              <w:top w:val="single" w:color="auto" w:sz="4" w:space="0"/>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Chapter 2, Dispersed Recreation, Guidelines</w:t>
            </w:r>
          </w:p>
        </w:tc>
        <w:tc>
          <w:tcPr>
            <w:tcW w:w="900" w:type="dxa"/>
            <w:tcBorders>
              <w:top w:val="single" w:color="auto" w:sz="4" w:space="0"/>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113</w:t>
            </w:r>
          </w:p>
        </w:tc>
        <w:tc>
          <w:tcPr>
            <w:tcW w:w="900" w:type="dxa"/>
            <w:tcBorders>
              <w:top w:val="single" w:color="auto" w:sz="4" w:space="0"/>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3</w:t>
            </w:r>
          </w:p>
        </w:tc>
        <w:tc>
          <w:tcPr>
            <w:tcW w:w="5395" w:type="dxa"/>
            <w:tcBorders>
              <w:top w:val="single" w:color="auto" w:sz="4" w:space="0"/>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 xml:space="preserve">Not only should new trails “avoid </w:t>
            </w:r>
            <w:r>
              <w:rPr>
                <w:rFonts w:ascii="Calibri" w:hAnsi="Calibri" w:eastAsia="Times New Roman" w:cs="Times New Roman"/>
                <w:color w:val="000000"/>
                <w:sz w:val="24"/>
                <w:szCs w:val="24"/>
                <w:lang w:val="en-US"/>
              </w:rPr>
              <w:t>traveling</w:t>
            </w:r>
            <w:r>
              <w:rPr>
                <w:rFonts w:ascii="Calibri" w:hAnsi="Calibri" w:eastAsia="Times New Roman" w:cs="Times New Roman"/>
                <w:color w:val="000000"/>
                <w:sz w:val="24"/>
                <w:szCs w:val="24"/>
              </w:rPr>
              <w:t xml:space="preserve"> through” the listed areas of concern, new trails should avoid being extended in close proximity to these same areas.</w:t>
            </w:r>
          </w:p>
        </w:tc>
      </w:tr>
      <w:tr>
        <w:tblPrEx>
          <w:tblLayout w:type="fixed"/>
          <w:tblCellMar>
            <w:top w:w="0" w:type="dxa"/>
            <w:left w:w="115" w:type="dxa"/>
            <w:bottom w:w="0" w:type="dxa"/>
            <w:right w:w="115" w:type="dxa"/>
          </w:tblCellMar>
        </w:tblPrEx>
        <w:trPr>
          <w:trHeight w:val="1259" w:hRule="atLeast"/>
          <w:jc w:val="center"/>
        </w:trPr>
        <w:tc>
          <w:tcPr>
            <w:tcW w:w="188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w:t>
            </w:r>
          </w:p>
        </w:tc>
        <w:tc>
          <w:tcPr>
            <w:tcW w:w="1710" w:type="dxa"/>
            <w:tcBorders>
              <w:top w:val="single" w:color="auto" w:sz="4" w:space="0"/>
              <w:left w:val="nil"/>
              <w:bottom w:val="single" w:color="auto" w:sz="4" w:space="0"/>
              <w:right w:val="single" w:color="auto" w:sz="4" w:space="0"/>
            </w:tcBorders>
            <w:shd w:val="clear" w:color="auto" w:fill="auto"/>
          </w:tcPr>
          <w:p>
            <w:pPr/>
            <w:r>
              <w:rPr>
                <w:rFonts w:ascii="Calibri" w:hAnsi="Calibri" w:eastAsia="Times New Roman" w:cs="Times New Roman"/>
                <w:color w:val="000000"/>
                <w:sz w:val="24"/>
                <w:szCs w:val="24"/>
              </w:rPr>
              <w:t xml:space="preserve">Chapter 2, Dispersed Recreation </w:t>
            </w:r>
          </w:p>
        </w:tc>
        <w:tc>
          <w:tcPr>
            <w:tcW w:w="900" w:type="dxa"/>
            <w:tcBorders>
              <w:top w:val="single" w:color="auto" w:sz="4" w:space="0"/>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114</w:t>
            </w:r>
          </w:p>
        </w:tc>
        <w:tc>
          <w:tcPr>
            <w:tcW w:w="900" w:type="dxa"/>
            <w:tcBorders>
              <w:top w:val="single" w:color="auto" w:sz="4" w:space="0"/>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9, 10</w:t>
            </w:r>
          </w:p>
        </w:tc>
        <w:tc>
          <w:tcPr>
            <w:tcW w:w="5395" w:type="dxa"/>
            <w:tcBorders>
              <w:top w:val="single" w:color="auto" w:sz="4" w:space="0"/>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 xml:space="preserve">Planning for new trails or modifications to the trail system should consider any opportunities for networking </w:t>
            </w:r>
            <w:r>
              <w:rPr>
                <w:rFonts w:ascii="Calibri" w:hAnsi="Calibri" w:eastAsia="Times New Roman" w:cs="Times New Roman"/>
                <w:color w:val="000000"/>
                <w:sz w:val="24"/>
                <w:szCs w:val="24"/>
                <w:lang w:val="en-US"/>
              </w:rPr>
              <w:t xml:space="preserve">with neighboring </w:t>
            </w:r>
            <w:r>
              <w:rPr>
                <w:rFonts w:ascii="Calibri" w:hAnsi="Calibri" w:eastAsia="Times New Roman" w:cs="Times New Roman"/>
                <w:color w:val="000000"/>
                <w:sz w:val="24"/>
                <w:szCs w:val="24"/>
              </w:rPr>
              <w:t>trail systems in addition to destination or loop opportunities.  </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w:t>
            </w:r>
          </w:p>
        </w:tc>
        <w:tc>
          <w:tcPr>
            <w:tcW w:w="1710" w:type="dxa"/>
            <w:tcBorders>
              <w:top w:val="nil"/>
              <w:left w:val="nil"/>
              <w:bottom w:val="single" w:color="auto" w:sz="4" w:space="0"/>
              <w:right w:val="single" w:color="auto" w:sz="4" w:space="0"/>
            </w:tcBorders>
            <w:shd w:val="clear" w:color="auto" w:fill="auto"/>
          </w:tcPr>
          <w:p>
            <w:pPr/>
            <w:r>
              <w:rPr>
                <w:rFonts w:ascii="Calibri" w:hAnsi="Calibri" w:eastAsia="Times New Roman" w:cs="Times New Roman"/>
                <w:color w:val="000000"/>
                <w:sz w:val="24"/>
                <w:szCs w:val="24"/>
              </w:rPr>
              <w:t xml:space="preserve">Chapter 2, Dispersed Recreation </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114</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11</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 xml:space="preserve">For completeness, the approach should read as: “Consider analyzing, adding, </w:t>
            </w:r>
            <w:r>
              <w:rPr>
                <w:rFonts w:ascii="Calibri" w:hAnsi="Calibri" w:eastAsia="Times New Roman" w:cs="Times New Roman"/>
                <w:b/>
                <w:color w:val="000000"/>
                <w:sz w:val="24"/>
                <w:szCs w:val="24"/>
              </w:rPr>
              <w:t>and/or closing</w:t>
            </w:r>
            <w:r>
              <w:rPr>
                <w:rFonts w:ascii="Calibri" w:hAnsi="Calibri" w:eastAsia="Times New Roman" w:cs="Times New Roman"/>
                <w:color w:val="000000"/>
                <w:sz w:val="24"/>
                <w:szCs w:val="24"/>
              </w:rPr>
              <w:t xml:space="preserve"> unauthorized trails…”</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 </w:t>
            </w:r>
          </w:p>
        </w:tc>
        <w:tc>
          <w:tcPr>
            <w:tcW w:w="1710" w:type="dxa"/>
            <w:tcBorders>
              <w:top w:val="nil"/>
              <w:left w:val="nil"/>
              <w:bottom w:val="single" w:color="auto" w:sz="4" w:space="0"/>
              <w:right w:val="single" w:color="auto" w:sz="4" w:space="0"/>
            </w:tcBorders>
            <w:shd w:val="clear" w:color="auto" w:fill="auto"/>
          </w:tcPr>
          <w:p>
            <w:pPr/>
            <w:r>
              <w:rPr>
                <w:rFonts w:ascii="Calibri" w:hAnsi="Calibri" w:eastAsia="Times New Roman" w:cs="Times New Roman"/>
                <w:color w:val="000000"/>
                <w:sz w:val="24"/>
                <w:szCs w:val="24"/>
              </w:rPr>
              <w:t>Chapter 2, Dispersed Recreation, Management Approaches</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114</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Add after 22</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The following approach should be added: “</w:t>
            </w:r>
            <w:r>
              <w:rPr>
                <w:rFonts w:ascii="Calibri" w:hAnsi="Calibri" w:eastAsia="Times New Roman" w:cs="Times New Roman"/>
                <w:b/>
                <w:color w:val="000000"/>
                <w:sz w:val="24"/>
                <w:szCs w:val="24"/>
              </w:rPr>
              <w:t>Cooperate with local agencies and community organizations in planning extensions or modifications of trail systems.</w:t>
            </w:r>
            <w:r>
              <w:rPr>
                <w:rFonts w:ascii="Calibri" w:hAnsi="Calibri" w:eastAsia="Times New Roman" w:cs="Times New Roman"/>
                <w:color w:val="000000"/>
                <w:sz w:val="24"/>
                <w:szCs w:val="24"/>
              </w:rPr>
              <w:t xml:space="preserve">” </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Chapter 2, Special Uses, Desired Conditions</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118</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7</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 xml:space="preserve">The condition should be modified to read: “Environmental, visual, and sound impacts of emerging forms of </w:t>
            </w:r>
            <w:r>
              <w:rPr>
                <w:rFonts w:ascii="Calibri" w:hAnsi="Calibri" w:eastAsia="Times New Roman" w:cs="Times New Roman"/>
                <w:b/>
                <w:color w:val="000000"/>
                <w:sz w:val="24"/>
                <w:szCs w:val="24"/>
              </w:rPr>
              <w:t>recreation</w:t>
            </w:r>
            <w:r>
              <w:rPr>
                <w:rFonts w:ascii="Calibri" w:hAnsi="Calibri" w:eastAsia="Times New Roman" w:cs="Times New Roman"/>
                <w:color w:val="000000"/>
                <w:sz w:val="24"/>
                <w:szCs w:val="24"/>
              </w:rPr>
              <w:t>, technology, communications sites, utility…”. This plan is intended to be in effect for fifteen years and forms of recreation in special use areas such as ski areas will evolve in that time.</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Chapter 2, Special Uses, Desired Conditions</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118</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18</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 xml:space="preserve">The condition should be modified to read: “…experiences of other Forest users </w:t>
            </w:r>
            <w:r>
              <w:rPr>
                <w:rFonts w:ascii="Calibri" w:hAnsi="Calibri" w:eastAsia="Times New Roman" w:cs="Times New Roman"/>
                <w:b/>
                <w:color w:val="000000"/>
                <w:sz w:val="24"/>
                <w:szCs w:val="24"/>
              </w:rPr>
              <w:t>or on developed recreation areas</w:t>
            </w:r>
            <w:r>
              <w:rPr>
                <w:rFonts w:ascii="Calibri" w:hAnsi="Calibri" w:eastAsia="Times New Roman" w:cs="Times New Roman"/>
                <w:color w:val="000000"/>
                <w:sz w:val="24"/>
                <w:szCs w:val="24"/>
              </w:rPr>
              <w:t xml:space="preserve">.” Outfitter/guide activities should not negatively impact Forest picnic areas, trail heads, or trails. </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Chapter 2, Special Uses, Guidelines</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120</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13 - 16</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 xml:space="preserve">This guideline proposes constraints to minimize the impacts of groundwater pumping on surface water sources. Rather than a guideline, this should be a requirement for all special uses pumping groundwater. </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Chapter 3, Management Areas &amp; Designated Areas, Management Areas</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127</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22 - 24</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 xml:space="preserve">This is a critical section and should have been developed </w:t>
            </w:r>
            <w:r>
              <w:rPr>
                <w:rFonts w:ascii="Calibri" w:hAnsi="Calibri" w:eastAsia="Times New Roman" w:cs="Times New Roman"/>
                <w:color w:val="000000"/>
                <w:sz w:val="24"/>
                <w:szCs w:val="24"/>
                <w:lang w:val="en-US"/>
              </w:rPr>
              <w:t>prior to the</w:t>
            </w:r>
            <w:r>
              <w:rPr>
                <w:rFonts w:ascii="Calibri" w:hAnsi="Calibri" w:eastAsia="Times New Roman" w:cs="Times New Roman"/>
                <w:color w:val="000000"/>
                <w:sz w:val="24"/>
                <w:szCs w:val="24"/>
              </w:rPr>
              <w:t xml:space="preserve"> inclu</w:t>
            </w:r>
            <w:r>
              <w:rPr>
                <w:rFonts w:ascii="Calibri" w:hAnsi="Calibri" w:eastAsia="Times New Roman" w:cs="Times New Roman"/>
                <w:color w:val="000000"/>
                <w:sz w:val="24"/>
                <w:szCs w:val="24"/>
                <w:lang w:val="en-US"/>
              </w:rPr>
              <w:t>sion of</w:t>
            </w:r>
            <w:r>
              <w:rPr>
                <w:rFonts w:ascii="Calibri" w:hAnsi="Calibri" w:eastAsia="Times New Roman" w:cs="Times New Roman"/>
                <w:color w:val="000000"/>
                <w:sz w:val="24"/>
                <w:szCs w:val="24"/>
              </w:rPr>
              <w:t xml:space="preserve"> proposed management areas. </w:t>
            </w:r>
            <w:r>
              <w:rPr>
                <w:rFonts w:ascii="Calibri" w:hAnsi="Calibri" w:eastAsia="Times New Roman" w:cs="Times New Roman"/>
                <w:color w:val="000000"/>
                <w:sz w:val="24"/>
                <w:szCs w:val="24"/>
                <w:lang w:val="en-US"/>
              </w:rPr>
              <w:t xml:space="preserve">No management areas should be discussed  until this section has been documented and completely defined by public input. </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Appendix C: Plan Revision Core Themes</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171</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 xml:space="preserve">Modify the section “Managing for Sustainable Recreation” by adding: “…a recreation program that is </w:t>
            </w:r>
            <w:r>
              <w:rPr>
                <w:rFonts w:ascii="Calibri" w:hAnsi="Calibri" w:eastAsia="Times New Roman" w:cs="Times New Roman"/>
                <w:b/>
                <w:color w:val="000000"/>
                <w:sz w:val="24"/>
                <w:szCs w:val="24"/>
              </w:rPr>
              <w:t>flexible,</w:t>
            </w:r>
            <w:r>
              <w:rPr>
                <w:rFonts w:ascii="Calibri" w:hAnsi="Calibri" w:eastAsia="Times New Roman" w:cs="Times New Roman"/>
                <w:color w:val="000000"/>
                <w:sz w:val="24"/>
                <w:szCs w:val="24"/>
              </w:rPr>
              <w:t xml:space="preserve"> resilient, and relevant…”</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 </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Appendix D, Description of Alternatives, Alternative B, Sandia Ranger District  </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181</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11 - 19</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The “East Mountain Outdoor Education/Recreation MA” does not have a clear, substantive, or defensible basis. While some of the components listed are worthy activities, the education, recreation, and interpretation activities could be applicable anywhere in the National Forest</w:t>
            </w:r>
            <w:r>
              <w:rPr>
                <w:rFonts w:ascii="Calibri" w:hAnsi="Calibri" w:eastAsia="Times New Roman" w:cs="Times New Roman"/>
                <w:color w:val="000000"/>
                <w:sz w:val="24"/>
                <w:szCs w:val="24"/>
                <w:lang w:val="en-US"/>
              </w:rPr>
              <w:t xml:space="preserve">. This should be shelved until the the goals, objectives and need for a special MA is made clear to all users and the MA management guidelines and constraints are vetted by public input. </w:t>
            </w:r>
          </w:p>
        </w:tc>
      </w:tr>
      <w:tr>
        <w:tblPrEx>
          <w:tblLayout w:type="fixed"/>
          <w:tblCellMar>
            <w:top w:w="0" w:type="dxa"/>
            <w:left w:w="115" w:type="dxa"/>
            <w:bottom w:w="0" w:type="dxa"/>
            <w:right w:w="115" w:type="dxa"/>
          </w:tblCellMar>
        </w:tblPrEx>
        <w:trPr>
          <w:trHeight w:val="647"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 </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Appendix D, Description of Alternatives, Alternative B, Sandia Ranger District  </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181</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w:t>
            </w:r>
            <w:r>
              <w:rPr>
                <w:rFonts w:ascii="Calibri" w:hAnsi="Calibri" w:eastAsia="Times New Roman" w:cs="Times New Roman"/>
                <w:color w:val="000000"/>
                <w:sz w:val="24"/>
                <w:szCs w:val="24"/>
                <w:lang w:val="en-US"/>
              </w:rPr>
              <w:t>1-19</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 xml:space="preserve"> </w:t>
            </w:r>
            <w:r>
              <w:rPr>
                <w:rFonts w:ascii="Calibri" w:hAnsi="Calibri" w:eastAsia="Times New Roman" w:cs="Times New Roman"/>
                <w:color w:val="000000"/>
                <w:sz w:val="24"/>
                <w:szCs w:val="24"/>
                <w:lang w:val="en-US"/>
              </w:rPr>
              <w:t xml:space="preserve">This section is extremely ambiguous and needs to be further defined. It will potentially increase user population conflict if it is not  more specific. Additionally, all MAs should be omitted from the plan until the section that defines MAs is completed. </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 </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Appendix D, Description of Alternatives, Alternative B, Sandia Ranger District  </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181</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13</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 xml:space="preserve">The basis for including this component is unclear. From hang-gliding on the western slopes to skiing or hiking on the eastern side, to motorized recreation in the Manzanitas, the Sandia Ranger District must manage special uses throughout their jurisdiction. Rather than emphasizing the land, the component may be better defined as supporting diverse education and recreation opportunities while sustaining Forest resources.  </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 </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Appendix D, Description of Alternatives, Alternative B, Sandia Ranger District  </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181</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14, 15</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This component is very important and worthwhile but again should not be bounded by a specific geographic area. The USFS should foster and facilitate these opportunities within the bounds of their operational constraints throughout the entire Forest to preserve and protect Forest resources.</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 </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Appendix D, Description of Alternatives, Alternative B, Sandia Ranger District  </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181</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16, 17</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This component is poorly defined and appears to repeat the component stated in Lines 14 and 15.</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 </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Appendix D, Description of Alternatives, Alternative B, Sandia Ranger District  </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181</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18, 19</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 xml:space="preserve">This component does not add value or basis for a management area in the Forest as stated. While the USFS can, has, and will foster education and recreational opportunities to the extent possible, private organizations must develop and manage these programs within USFS guidelines. </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 </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Appendix D, Description of Alternatives, Alternative B, Recommended Wilderness  </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181</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24 - 31</w:t>
            </w:r>
          </w:p>
        </w:tc>
        <w:tc>
          <w:tcPr>
            <w:tcW w:w="5395"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 xml:space="preserve">Recommending additional areas for wilderness serves to exclude handicapped persons, including many disabled veterans whose mobility depends on wheeled access, whether by wheelchair, hand-cycle, or other non-motorized device. These areas are better defined as management areas where hunting, mining, timber-harvesting, or other development are not permitted rather than as wilderness. </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Appendix D, Description of Alternatives, Alternative D, Sandia Ranger District</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184</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9, 10</w:t>
            </w:r>
          </w:p>
        </w:tc>
        <w:tc>
          <w:tcPr>
            <w:tcW w:w="5395" w:type="dxa"/>
            <w:tcBorders>
              <w:top w:val="nil"/>
              <w:left w:val="nil"/>
              <w:bottom w:val="single" w:color="auto" w:sz="4" w:space="0"/>
              <w:right w:val="single" w:color="auto" w:sz="4" w:space="0"/>
            </w:tcBorders>
            <w:shd w:val="clear" w:color="auto" w:fill="auto"/>
          </w:tcPr>
          <w:p>
            <w:pPr>
              <w:tabs>
                <w:tab w:val="left" w:pos="1072"/>
              </w:tabs>
              <w:spacing w:line="240" w:lineRule="auto"/>
              <w:rPr>
                <w:rFonts w:ascii="Calibri" w:hAnsi="Calibri" w:eastAsia="Times New Roman" w:cs="Times New Roman"/>
                <w:sz w:val="24"/>
                <w:szCs w:val="24"/>
              </w:rPr>
            </w:pPr>
            <w:r>
              <w:rPr>
                <w:rFonts w:ascii="Calibri" w:hAnsi="Calibri" w:eastAsia="Times New Roman" w:cs="Times New Roman"/>
                <w:sz w:val="24"/>
                <w:szCs w:val="24"/>
              </w:rPr>
              <w:t xml:space="preserve">The recommended wilderness area D5_ADJ9 west of Canon de Carnuel is not an appropriate choice for recommended wilderness. Proximity to the high volume of traffic on I-40 and private property degrade the wilderness characteristics in the area. The area is described as a “northern buffer” but instead should be managed as National Forest acting as a necessary buffer between private property and the wilderness. This area currently allows and should continue to allow local residents the opportunity for wheeled recreation, including those with handicaps requiring wheeled methods of conveyance. </w:t>
            </w:r>
          </w:p>
        </w:tc>
      </w:tr>
      <w:tr>
        <w:tblPrEx>
          <w:tblLayout w:type="fixed"/>
          <w:tblCellMar>
            <w:top w:w="0" w:type="dxa"/>
            <w:left w:w="115" w:type="dxa"/>
            <w:bottom w:w="0" w:type="dxa"/>
            <w:right w:w="115" w:type="dxa"/>
          </w:tblCellMar>
        </w:tblPrEx>
        <w:trPr>
          <w:trHeight w:val="1440" w:hRule="atLeast"/>
          <w:jc w:val="center"/>
        </w:trPr>
        <w:tc>
          <w:tcPr>
            <w:tcW w:w="1885" w:type="dxa"/>
            <w:tcBorders>
              <w:top w:val="nil"/>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w:t>
            </w:r>
          </w:p>
        </w:tc>
        <w:tc>
          <w:tcPr>
            <w:tcW w:w="1710" w:type="dxa"/>
            <w:tcBorders>
              <w:top w:val="nil"/>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Appendix D, Description of Alternatives, Alternative E, Sandia Ranger District</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186</w:t>
            </w:r>
          </w:p>
        </w:tc>
        <w:tc>
          <w:tcPr>
            <w:tcW w:w="900" w:type="dxa"/>
            <w:tcBorders>
              <w:top w:val="nil"/>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35 - 37</w:t>
            </w:r>
          </w:p>
        </w:tc>
        <w:tc>
          <w:tcPr>
            <w:tcW w:w="5395" w:type="dxa"/>
            <w:tcBorders>
              <w:top w:val="nil"/>
              <w:left w:val="nil"/>
              <w:bottom w:val="single" w:color="auto" w:sz="4" w:space="0"/>
              <w:right w:val="single" w:color="auto" w:sz="4" w:space="0"/>
            </w:tcBorders>
            <w:shd w:val="clear" w:color="auto" w:fill="auto"/>
          </w:tcPr>
          <w:p>
            <w:pPr>
              <w:tabs>
                <w:tab w:val="left" w:pos="1072"/>
              </w:tabs>
              <w:spacing w:line="240" w:lineRule="auto"/>
              <w:rPr>
                <w:rFonts w:ascii="Calibri" w:hAnsi="Calibri" w:eastAsia="Times New Roman" w:cs="Times New Roman"/>
                <w:sz w:val="24"/>
                <w:szCs w:val="24"/>
              </w:rPr>
            </w:pPr>
            <w:r>
              <w:rPr>
                <w:rFonts w:ascii="Calibri" w:hAnsi="Calibri" w:eastAsia="Times New Roman" w:cs="Times New Roman"/>
                <w:sz w:val="24"/>
                <w:szCs w:val="24"/>
              </w:rPr>
              <w:t>The recommended wilderness areas D5_ADJ9 west of Canon de Carnuel and D5_ADJ4 east of 10k Trail and north of Las Huertas Canyon are not appropriate choices for recommended wilderness. Area D5_ADJ9 is discussed above. D5_ADJ4 should be managed as other Forest areas outside of the wilderness. Proximity to the 10k North Trail and Ellis Trail, currently open to wheeled, non-motorized means of conveyance, including those of handicapped users, make this area a potential location for a connector trail down to Sandia Man Cave. Providing for future sustainable trail network improvements for public access and recreation should be an important component of the Forest Plan. Most of the Sandia Mountains are already designated as wilderness with trails that cannot be used by mountain bikers or the handicapped in wheeled conveyances, either wheelchairs or handcycles.</w:t>
            </w:r>
          </w:p>
        </w:tc>
      </w:tr>
      <w:tr>
        <w:tblPrEx>
          <w:tblLayout w:type="fixed"/>
          <w:tblCellMar>
            <w:top w:w="0" w:type="dxa"/>
            <w:left w:w="115" w:type="dxa"/>
            <w:bottom w:w="0" w:type="dxa"/>
            <w:right w:w="115" w:type="dxa"/>
          </w:tblCellMar>
        </w:tblPrEx>
        <w:trPr>
          <w:trHeight w:val="3383" w:hRule="atLeast"/>
          <w:jc w:val="center"/>
        </w:trPr>
        <w:tc>
          <w:tcPr>
            <w:tcW w:w="188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Draft Plan </w:t>
            </w:r>
          </w:p>
        </w:tc>
        <w:tc>
          <w:tcPr>
            <w:tcW w:w="1710" w:type="dxa"/>
            <w:tcBorders>
              <w:top w:val="single" w:color="auto" w:sz="4" w:space="0"/>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Appendix E, Proposed Management Areas and Draft Alternatives Mapping, Sandia Ranger District  </w:t>
            </w:r>
          </w:p>
        </w:tc>
        <w:tc>
          <w:tcPr>
            <w:tcW w:w="900" w:type="dxa"/>
            <w:tcBorders>
              <w:top w:val="single" w:color="auto" w:sz="4" w:space="0"/>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188</w:t>
            </w:r>
          </w:p>
        </w:tc>
        <w:tc>
          <w:tcPr>
            <w:tcW w:w="900" w:type="dxa"/>
            <w:tcBorders>
              <w:top w:val="single" w:color="auto" w:sz="4" w:space="0"/>
              <w:left w:val="nil"/>
              <w:bottom w:val="single" w:color="auto" w:sz="4" w:space="0"/>
              <w:right w:val="single" w:color="auto" w:sz="4" w:space="0"/>
            </w:tcBorders>
            <w:shd w:val="clear" w:color="auto" w:fill="auto"/>
          </w:tcPr>
          <w:p>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color w:val="000000"/>
                <w:sz w:val="24"/>
                <w:szCs w:val="24"/>
              </w:rPr>
              <w:t>See SRD map</w:t>
            </w:r>
          </w:p>
        </w:tc>
        <w:tc>
          <w:tcPr>
            <w:tcW w:w="5395" w:type="dxa"/>
            <w:tcBorders>
              <w:top w:val="single" w:color="auto" w:sz="4" w:space="0"/>
              <w:left w:val="nil"/>
              <w:bottom w:val="single" w:color="auto" w:sz="4" w:space="0"/>
              <w:right w:val="single" w:color="auto" w:sz="4" w:space="0"/>
            </w:tcBorders>
            <w:shd w:val="clear" w:color="auto" w:fill="auto"/>
          </w:tcPr>
          <w:p>
            <w:p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 xml:space="preserve">The management area defined on the Alternative B map is in close proximity to relatively densely private land, a well-travelled road, a ski area, USFS facilities, and communications towers. The special designation could reduce the ability of the USFS to adopt flexible management practices for the area. For example, the area should remain open to routine mechanized Forest thinning as needed to reduce the potential for wildfire, improve Forest health, and provide a buffer between private land, public resources, and wilderness.  </w:t>
            </w:r>
          </w:p>
        </w:tc>
      </w:tr>
    </w:tbl>
    <w:p>
      <w:pPr/>
    </w:p>
    <w:p>
      <w:pPr>
        <w:tabs>
          <w:tab w:val="left" w:pos="8704"/>
        </w:tabs>
      </w:pPr>
      <w:r>
        <w:tab/>
      </w:r>
      <w:r>
        <w:t>7/21/2016</w:t>
      </w:r>
    </w:p>
    <w:sectPr>
      <w:footerReference r:id="rId3" w:type="default"/>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0"/>
    <w:family w:val="roman"/>
    <w:pitch w:val="default"/>
    <w:sig w:usb0="E0002EFF" w:usb1="C0007843"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0"/>
    <w:family w:val="modern"/>
    <w:pitch w:val="default"/>
    <w:sig w:usb0="E0002EFF" w:usb1="C0007843" w:usb2="00000009" w:usb3="00000000" w:csb0="400001FF" w:csb1="FFFF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decorative"/>
    <w:pitch w:val="default"/>
    <w:sig w:usb0="E0002AFF" w:usb1="C000247B" w:usb2="00000009" w:usb3="00000000" w:csb0="200001FF" w:csb1="00000000"/>
  </w:font>
  <w:font w:name="Calibri">
    <w:panose1 w:val="020F0502020204030204"/>
    <w:charset w:val="86"/>
    <w:family w:val="decorative"/>
    <w:pitch w:val="default"/>
    <w:sig w:usb0="E0002AFF" w:usb1="C000247B" w:usb2="00000009" w:usb3="00000000" w:csb0="200001FF" w:csb1="00000000"/>
  </w:font>
  <w:font w:name="Tahoma">
    <w:panose1 w:val="020B0604030504040204"/>
    <w:charset w:val="00"/>
    <w:family w:val="decorative"/>
    <w:pitch w:val="default"/>
    <w:sig w:usb0="E1002EFF" w:usb1="C000605B" w:usb2="00000029" w:usb3="00000000" w:csb0="200101FF" w:csb1="20280000"/>
  </w:font>
  <w:font w:name="Calibri Light">
    <w:panose1 w:val="020F0302020204030204"/>
    <w:charset w:val="00"/>
    <w:family w:val="roman"/>
    <w:pitch w:val="default"/>
    <w:sig w:usb0="E0002AFF" w:usb1="C000247B" w:usb2="00000009" w:usb3="00000000" w:csb0="200001FF" w:csb1="00000000"/>
  </w:font>
  <w:font w:name="Calibri">
    <w:panose1 w:val="020F0502020204030204"/>
    <w:charset w:val="86"/>
    <w:family w:val="roman"/>
    <w:pitch w:val="default"/>
    <w:sig w:usb0="E0002AFF" w:usb1="C000247B" w:usb2="00000009" w:usb3="00000000" w:csb0="200001FF" w:csb1="00000000"/>
  </w:font>
  <w:font w:name="Tahoma">
    <w:panose1 w:val="020B0604030504040204"/>
    <w:charset w:val="00"/>
    <w:family w:val="roman"/>
    <w:pitch w:val="default"/>
    <w:sig w:usb0="E1002EFF" w:usb1="C000605B" w:usb2="00000029" w:usb3="00000000" w:csb0="200101FF" w:csb1="20280000"/>
  </w:font>
  <w:font w:name="Calibri Light">
    <w:panose1 w:val="020F0302020204030204"/>
    <w:charset w:val="00"/>
    <w:family w:val="modern"/>
    <w:pitch w:val="default"/>
    <w:sig w:usb0="E0002AFF" w:usb1="C000247B" w:usb2="00000009" w:usb3="00000000" w:csb0="200001FF" w:csb1="00000000"/>
  </w:font>
  <w:font w:name="Calibri">
    <w:panose1 w:val="020F0502020204030204"/>
    <w:charset w:val="86"/>
    <w:family w:val="modern"/>
    <w:pitch w:val="default"/>
    <w:sig w:usb0="E0002AFF" w:usb1="C000247B" w:usb2="00000009" w:usb3="00000000" w:csb0="200001FF" w:csb1="00000000"/>
  </w:font>
  <w:font w:name="Tahoma">
    <w:panose1 w:val="020B0604030504040204"/>
    <w:charset w:val="00"/>
    <w:family w:val="modern"/>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ymbol">
    <w:panose1 w:val="05050102010706020507"/>
    <w:charset w:val="02"/>
    <w:family w:val="modern"/>
    <w:pitch w:val="default"/>
    <w:sig w:usb0="00000000" w:usb1="00000000" w:usb2="00000000" w:usb3="00000000" w:csb0="80000000" w:csb1="00000000"/>
  </w:font>
  <w:font w:name="Symbol">
    <w:panose1 w:val="05050102010706020507"/>
    <w:charset w:val="02"/>
    <w:family w:val="swiss"/>
    <w:pitch w:val="default"/>
    <w:sig w:usb0="00000000" w:usb1="00000000" w:usb2="00000000" w:usb3="00000000" w:csb0="80000000"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250790"/>
    </w:sdtPr>
    <w:sdtContent>
      <w:sdt>
        <w:sdtPr>
          <w:id w:val="-1705238520"/>
        </w:sdtPr>
        <w:sdtContent>
          <w:p>
            <w:pPr>
              <w:pStyle w:val="13"/>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8</w:t>
            </w:r>
            <w:r>
              <w:rPr>
                <w:b/>
                <w:bCs/>
                <w:sz w:val="24"/>
                <w:szCs w:val="24"/>
              </w:rPr>
              <w:fldChar w:fldCharType="end"/>
            </w:r>
          </w:p>
        </w:sdtContent>
      </w:sdt>
    </w:sdtContent>
  </w:sdt>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1E"/>
    <w:rsid w:val="00051359"/>
    <w:rsid w:val="0009386B"/>
    <w:rsid w:val="000E36FF"/>
    <w:rsid w:val="00103B2A"/>
    <w:rsid w:val="00110EEE"/>
    <w:rsid w:val="001518AE"/>
    <w:rsid w:val="00163621"/>
    <w:rsid w:val="001761FE"/>
    <w:rsid w:val="001A3F14"/>
    <w:rsid w:val="001B73C8"/>
    <w:rsid w:val="001C6B93"/>
    <w:rsid w:val="001E15AF"/>
    <w:rsid w:val="001E47C6"/>
    <w:rsid w:val="001F32B3"/>
    <w:rsid w:val="00204803"/>
    <w:rsid w:val="002C7EF8"/>
    <w:rsid w:val="002E1E65"/>
    <w:rsid w:val="00320851"/>
    <w:rsid w:val="003372EE"/>
    <w:rsid w:val="00364529"/>
    <w:rsid w:val="003C45A7"/>
    <w:rsid w:val="003E3B84"/>
    <w:rsid w:val="003F0B7D"/>
    <w:rsid w:val="004607A7"/>
    <w:rsid w:val="00492BEC"/>
    <w:rsid w:val="00495309"/>
    <w:rsid w:val="0050785B"/>
    <w:rsid w:val="00514243"/>
    <w:rsid w:val="00521C40"/>
    <w:rsid w:val="00523A1E"/>
    <w:rsid w:val="005304A7"/>
    <w:rsid w:val="005A1B1D"/>
    <w:rsid w:val="005A1FF4"/>
    <w:rsid w:val="005B3887"/>
    <w:rsid w:val="00624775"/>
    <w:rsid w:val="00641C45"/>
    <w:rsid w:val="00696C13"/>
    <w:rsid w:val="006E0069"/>
    <w:rsid w:val="00743710"/>
    <w:rsid w:val="00796E83"/>
    <w:rsid w:val="007D0F11"/>
    <w:rsid w:val="007F41A5"/>
    <w:rsid w:val="008037C1"/>
    <w:rsid w:val="00834FCE"/>
    <w:rsid w:val="008A11A0"/>
    <w:rsid w:val="008B534D"/>
    <w:rsid w:val="008C0CFA"/>
    <w:rsid w:val="008D11E9"/>
    <w:rsid w:val="009062C9"/>
    <w:rsid w:val="0092053C"/>
    <w:rsid w:val="009367C0"/>
    <w:rsid w:val="00942738"/>
    <w:rsid w:val="009966F6"/>
    <w:rsid w:val="00997B7A"/>
    <w:rsid w:val="009A2D8B"/>
    <w:rsid w:val="009B3138"/>
    <w:rsid w:val="009C3F97"/>
    <w:rsid w:val="009D490A"/>
    <w:rsid w:val="00A2256D"/>
    <w:rsid w:val="00A83ABB"/>
    <w:rsid w:val="00B13AE6"/>
    <w:rsid w:val="00B239D3"/>
    <w:rsid w:val="00BB40D3"/>
    <w:rsid w:val="00BF4522"/>
    <w:rsid w:val="00C0067E"/>
    <w:rsid w:val="00C17761"/>
    <w:rsid w:val="00C75A02"/>
    <w:rsid w:val="00C84013"/>
    <w:rsid w:val="00C84861"/>
    <w:rsid w:val="00CB179E"/>
    <w:rsid w:val="00CD7EB3"/>
    <w:rsid w:val="00D06581"/>
    <w:rsid w:val="00D513F0"/>
    <w:rsid w:val="00D70C7D"/>
    <w:rsid w:val="00D83D04"/>
    <w:rsid w:val="00D959EB"/>
    <w:rsid w:val="00DC740D"/>
    <w:rsid w:val="00DD38AD"/>
    <w:rsid w:val="00E2518F"/>
    <w:rsid w:val="00E43245"/>
    <w:rsid w:val="00E51C65"/>
    <w:rsid w:val="00E662AB"/>
    <w:rsid w:val="00E73532"/>
    <w:rsid w:val="00ED6630"/>
    <w:rsid w:val="00F50AD5"/>
    <w:rsid w:val="04B7283E"/>
    <w:rsid w:val="04E80641"/>
    <w:rsid w:val="08683CDA"/>
    <w:rsid w:val="098C4D36"/>
    <w:rsid w:val="0D4A25DE"/>
    <w:rsid w:val="106C3100"/>
    <w:rsid w:val="118A2253"/>
    <w:rsid w:val="1C1B552A"/>
    <w:rsid w:val="2A234631"/>
    <w:rsid w:val="348F18C7"/>
    <w:rsid w:val="385876FF"/>
    <w:rsid w:val="39A43E9E"/>
    <w:rsid w:val="3AF712CC"/>
    <w:rsid w:val="3BC02F13"/>
    <w:rsid w:val="54AE49FC"/>
    <w:rsid w:val="634A42D8"/>
    <w:rsid w:val="65EC32C5"/>
    <w:rsid w:val="66FF570B"/>
    <w:rsid w:val="6FD20682"/>
    <w:rsid w:val="70E02DBE"/>
    <w:rsid w:val="727E03FC"/>
    <w:rsid w:val="72D466F0"/>
    <w:rsid w:val="78B6041B"/>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heme="minorHAnsi" w:hAnsiTheme="minorHAnsi" w:eastAsiaTheme="minorEastAsia" w:cstheme="minorBidi"/>
      <w:lang w:val="en-US" w:eastAsia="en-US" w:bidi="ar-SA"/>
    </w:rPr>
  </w:style>
  <w:style w:type="paragraph" w:styleId="2">
    <w:name w:val="heading 1"/>
    <w:basedOn w:val="1"/>
    <w:next w:val="1"/>
    <w:link w:val="24"/>
    <w:qFormat/>
    <w:uiPriority w:val="9"/>
    <w:pPr>
      <w:keepNext/>
      <w:keepLines/>
      <w:spacing w:before="320" w:after="0" w:line="240" w:lineRule="auto"/>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5"/>
    <w:unhideWhenUsed/>
    <w:qFormat/>
    <w:uiPriority w:val="9"/>
    <w:pPr>
      <w:keepNext/>
      <w:keepLines/>
      <w:spacing w:before="80" w:after="0" w:line="240" w:lineRule="auto"/>
      <w:outlineLvl w:val="1"/>
    </w:pPr>
    <w:rPr>
      <w:rFonts w:asciiTheme="majorHAnsi" w:hAnsiTheme="majorHAnsi" w:eastAsiaTheme="majorEastAsia" w:cstheme="majorBidi"/>
      <w:color w:val="404040" w:themeColor="text1" w:themeTint="BF"/>
      <w:sz w:val="28"/>
      <w:szCs w:val="28"/>
      <w14:textFill>
        <w14:solidFill>
          <w14:schemeClr w14:val="tx1">
            <w14:lumMod w14:val="75000"/>
            <w14:lumOff w14:val="25000"/>
          </w14:schemeClr>
        </w14:solidFill>
      </w14:textFill>
    </w:rPr>
  </w:style>
  <w:style w:type="paragraph" w:styleId="4">
    <w:name w:val="heading 3"/>
    <w:basedOn w:val="1"/>
    <w:next w:val="1"/>
    <w:link w:val="26"/>
    <w:unhideWhenUsed/>
    <w:qFormat/>
    <w:uiPriority w:val="9"/>
    <w:pPr>
      <w:keepNext/>
      <w:keepLines/>
      <w:spacing w:before="40" w:after="0" w:line="240" w:lineRule="auto"/>
      <w:outlineLvl w:val="2"/>
    </w:pPr>
    <w:rPr>
      <w:rFonts w:asciiTheme="majorHAnsi" w:hAnsiTheme="majorHAnsi" w:eastAsiaTheme="majorEastAsia" w:cstheme="majorBidi"/>
      <w:color w:val="44546A" w:themeColor="text2"/>
      <w:sz w:val="24"/>
      <w:szCs w:val="24"/>
      <w14:textFill>
        <w14:solidFill>
          <w14:schemeClr w14:val="tx2"/>
        </w14:solidFill>
      </w14:textFill>
    </w:rPr>
  </w:style>
  <w:style w:type="paragraph" w:styleId="5">
    <w:name w:val="heading 4"/>
    <w:basedOn w:val="1"/>
    <w:next w:val="1"/>
    <w:link w:val="27"/>
    <w:unhideWhenUsed/>
    <w:qFormat/>
    <w:uiPriority w:val="9"/>
    <w:pPr>
      <w:keepNext/>
      <w:keepLines/>
      <w:spacing w:before="40" w:after="0"/>
      <w:outlineLvl w:val="3"/>
    </w:pPr>
    <w:rPr>
      <w:rFonts w:asciiTheme="majorHAnsi" w:hAnsiTheme="majorHAnsi" w:eastAsiaTheme="majorEastAsia" w:cstheme="majorBidi"/>
      <w:sz w:val="22"/>
      <w:szCs w:val="22"/>
    </w:rPr>
  </w:style>
  <w:style w:type="paragraph" w:styleId="6">
    <w:name w:val="heading 5"/>
    <w:basedOn w:val="1"/>
    <w:next w:val="1"/>
    <w:link w:val="28"/>
    <w:unhideWhenUsed/>
    <w:qFormat/>
    <w:uiPriority w:val="9"/>
    <w:pPr>
      <w:keepNext/>
      <w:keepLines/>
      <w:spacing w:before="40" w:after="0"/>
      <w:outlineLvl w:val="4"/>
    </w:pPr>
    <w:rPr>
      <w:rFonts w:asciiTheme="majorHAnsi" w:hAnsiTheme="majorHAnsi" w:eastAsiaTheme="majorEastAsia" w:cstheme="majorBidi"/>
      <w:color w:val="44546A" w:themeColor="text2"/>
      <w:sz w:val="22"/>
      <w:szCs w:val="22"/>
      <w14:textFill>
        <w14:solidFill>
          <w14:schemeClr w14:val="tx2"/>
        </w14:solidFill>
      </w14:textFill>
    </w:rPr>
  </w:style>
  <w:style w:type="paragraph" w:styleId="7">
    <w:name w:val="heading 6"/>
    <w:basedOn w:val="1"/>
    <w:next w:val="1"/>
    <w:link w:val="29"/>
    <w:unhideWhenUsed/>
    <w:qFormat/>
    <w:uiPriority w:val="9"/>
    <w:pPr>
      <w:keepNext/>
      <w:keepLines/>
      <w:spacing w:before="40" w:after="0"/>
      <w:outlineLvl w:val="5"/>
    </w:pPr>
    <w:rPr>
      <w:rFonts w:asciiTheme="majorHAnsi" w:hAnsiTheme="majorHAnsi" w:eastAsiaTheme="majorEastAsia" w:cstheme="majorBidi"/>
      <w:i/>
      <w:iCs/>
      <w:color w:val="44546A" w:themeColor="text2"/>
      <w:sz w:val="21"/>
      <w:szCs w:val="21"/>
      <w14:textFill>
        <w14:solidFill>
          <w14:schemeClr w14:val="tx2"/>
        </w14:solidFill>
      </w14:textFill>
    </w:rPr>
  </w:style>
  <w:style w:type="paragraph" w:styleId="8">
    <w:name w:val="heading 7"/>
    <w:basedOn w:val="1"/>
    <w:next w:val="1"/>
    <w:link w:val="30"/>
    <w:unhideWhenUsed/>
    <w:qFormat/>
    <w:uiPriority w:val="9"/>
    <w:pPr>
      <w:keepNext/>
      <w:keepLines/>
      <w:spacing w:before="40" w:after="0"/>
      <w:outlineLvl w:val="6"/>
    </w:pPr>
    <w:rPr>
      <w:rFonts w:asciiTheme="majorHAnsi" w:hAnsiTheme="majorHAnsi" w:eastAsiaTheme="majorEastAsia" w:cstheme="majorBidi"/>
      <w:i/>
      <w:iCs/>
      <w:color w:val="1F4E79" w:themeColor="accent1" w:themeShade="80"/>
      <w:sz w:val="21"/>
      <w:szCs w:val="21"/>
    </w:rPr>
  </w:style>
  <w:style w:type="paragraph" w:styleId="9">
    <w:name w:val="heading 8"/>
    <w:basedOn w:val="1"/>
    <w:next w:val="1"/>
    <w:link w:val="31"/>
    <w:unhideWhenUsed/>
    <w:qFormat/>
    <w:uiPriority w:val="9"/>
    <w:pPr>
      <w:keepNext/>
      <w:keepLines/>
      <w:spacing w:before="40" w:after="0"/>
      <w:outlineLvl w:val="7"/>
    </w:pPr>
    <w:rPr>
      <w:rFonts w:asciiTheme="majorHAnsi" w:hAnsiTheme="majorHAnsi" w:eastAsiaTheme="majorEastAsia" w:cstheme="majorBidi"/>
      <w:b/>
      <w:bCs/>
      <w:color w:val="44546A" w:themeColor="text2"/>
      <w14:textFill>
        <w14:solidFill>
          <w14:schemeClr w14:val="tx2"/>
        </w14:solidFill>
      </w14:textFill>
    </w:rPr>
  </w:style>
  <w:style w:type="paragraph" w:styleId="10">
    <w:name w:val="heading 9"/>
    <w:basedOn w:val="1"/>
    <w:next w:val="1"/>
    <w:link w:val="32"/>
    <w:unhideWhenUsed/>
    <w:qFormat/>
    <w:uiPriority w:val="9"/>
    <w:pPr>
      <w:keepNext/>
      <w:keepLines/>
      <w:spacing w:before="40" w:after="0"/>
      <w:outlineLvl w:val="8"/>
    </w:pPr>
    <w:rPr>
      <w:rFonts w:asciiTheme="majorHAnsi" w:hAnsiTheme="majorHAnsi" w:eastAsiaTheme="majorEastAsia" w:cstheme="majorBidi"/>
      <w:b/>
      <w:bCs/>
      <w:i/>
      <w:iCs/>
      <w:color w:val="44546A" w:themeColor="text2"/>
      <w14:textFill>
        <w14:solidFill>
          <w14:schemeClr w14:val="tx2"/>
        </w14:solidFill>
      </w14:textFill>
    </w:rPr>
  </w:style>
  <w:style w:type="character" w:default="1" w:styleId="18">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11">
    <w:name w:val="Body Text"/>
    <w:basedOn w:val="1"/>
    <w:unhideWhenUsed/>
    <w:qFormat/>
    <w:uiPriority w:val="99"/>
    <w:pPr>
      <w:spacing w:before="6"/>
      <w:ind w:left="1052" w:hanging="941"/>
    </w:pPr>
    <w:rPr>
      <w:rFonts w:ascii="Times New Roman" w:hAnsi="Times New Roman" w:eastAsia="Times New Roman"/>
    </w:rPr>
  </w:style>
  <w:style w:type="paragraph" w:styleId="12">
    <w:name w:val="caption"/>
    <w:basedOn w:val="1"/>
    <w:next w:val="1"/>
    <w:unhideWhenUsed/>
    <w:qFormat/>
    <w:uiPriority w:val="35"/>
    <w:pPr>
      <w:spacing w:line="240" w:lineRule="auto"/>
    </w:pPr>
    <w:rPr>
      <w:b/>
      <w:bCs/>
      <w:smallCaps/>
      <w:color w:val="595959" w:themeColor="text1" w:themeTint="A6"/>
      <w:spacing w:val="6"/>
      <w14:textFill>
        <w14:solidFill>
          <w14:schemeClr w14:val="tx1">
            <w14:lumMod w14:val="65000"/>
            <w14:lumOff w14:val="35000"/>
          </w14:schemeClr>
        </w14:solidFill>
      </w14:textFill>
    </w:rPr>
  </w:style>
  <w:style w:type="paragraph" w:styleId="13">
    <w:name w:val="footer"/>
    <w:basedOn w:val="1"/>
    <w:link w:val="23"/>
    <w:unhideWhenUsed/>
    <w:qFormat/>
    <w:uiPriority w:val="99"/>
    <w:pPr>
      <w:tabs>
        <w:tab w:val="center" w:pos="4680"/>
        <w:tab w:val="right" w:pos="9360"/>
      </w:tabs>
      <w:spacing w:after="0" w:line="240" w:lineRule="auto"/>
    </w:pPr>
  </w:style>
  <w:style w:type="paragraph" w:styleId="14">
    <w:name w:val="header"/>
    <w:basedOn w:val="1"/>
    <w:link w:val="22"/>
    <w:unhideWhenUsed/>
    <w:qFormat/>
    <w:uiPriority w:val="99"/>
    <w:pPr>
      <w:tabs>
        <w:tab w:val="center" w:pos="4680"/>
        <w:tab w:val="right" w:pos="9360"/>
      </w:tabs>
      <w:spacing w:after="0" w:line="240" w:lineRule="auto"/>
    </w:p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6">
    <w:name w:val="Subtitle"/>
    <w:basedOn w:val="1"/>
    <w:next w:val="1"/>
    <w:link w:val="34"/>
    <w:qFormat/>
    <w:uiPriority w:val="11"/>
    <w:pPr>
      <w:spacing w:line="240" w:lineRule="auto"/>
    </w:pPr>
    <w:rPr>
      <w:rFonts w:asciiTheme="majorHAnsi" w:hAnsiTheme="majorHAnsi" w:eastAsiaTheme="majorEastAsia" w:cstheme="majorBidi"/>
      <w:sz w:val="24"/>
      <w:szCs w:val="24"/>
    </w:rPr>
  </w:style>
  <w:style w:type="paragraph" w:styleId="17">
    <w:name w:val="Title"/>
    <w:basedOn w:val="1"/>
    <w:next w:val="1"/>
    <w:link w:val="33"/>
    <w:qFormat/>
    <w:uiPriority w:val="10"/>
    <w:pPr>
      <w:spacing w:after="0" w:line="240" w:lineRule="auto"/>
      <w:contextualSpacing/>
    </w:pPr>
    <w:rPr>
      <w:rFonts w:asciiTheme="majorHAnsi" w:hAnsiTheme="majorHAnsi" w:eastAsiaTheme="majorEastAsia" w:cstheme="majorBidi"/>
      <w:color w:val="5B9BD5" w:themeColor="accent1"/>
      <w:spacing w:val="-10"/>
      <w:sz w:val="56"/>
      <w:szCs w:val="56"/>
      <w14:textFill>
        <w14:solidFill>
          <w14:schemeClr w14:val="accent1"/>
        </w14:solidFill>
      </w14:textFill>
    </w:rPr>
  </w:style>
  <w:style w:type="character" w:styleId="19">
    <w:name w:val="Emphasis"/>
    <w:basedOn w:val="18"/>
    <w:qFormat/>
    <w:uiPriority w:val="20"/>
    <w:rPr>
      <w:i/>
      <w:iCs/>
    </w:rPr>
  </w:style>
  <w:style w:type="character" w:styleId="20">
    <w:name w:val="Strong"/>
    <w:basedOn w:val="18"/>
    <w:qFormat/>
    <w:uiPriority w:val="22"/>
    <w:rPr>
      <w:b/>
      <w:bCs/>
    </w:rPr>
  </w:style>
  <w:style w:type="character" w:customStyle="1" w:styleId="22">
    <w:name w:val="Header Char"/>
    <w:basedOn w:val="18"/>
    <w:link w:val="14"/>
    <w:qFormat/>
    <w:uiPriority w:val="99"/>
  </w:style>
  <w:style w:type="character" w:customStyle="1" w:styleId="23">
    <w:name w:val="Footer Char"/>
    <w:basedOn w:val="18"/>
    <w:link w:val="13"/>
    <w:qFormat/>
    <w:uiPriority w:val="99"/>
  </w:style>
  <w:style w:type="character" w:customStyle="1" w:styleId="24">
    <w:name w:val="Heading 1 Char"/>
    <w:basedOn w:val="18"/>
    <w:link w:val="2"/>
    <w:qFormat/>
    <w:uiPriority w:val="9"/>
    <w:rPr>
      <w:rFonts w:asciiTheme="majorHAnsi" w:hAnsiTheme="majorHAnsi" w:eastAsiaTheme="majorEastAsia" w:cstheme="majorBidi"/>
      <w:color w:val="2E75B6" w:themeColor="accent1" w:themeShade="BF"/>
      <w:sz w:val="32"/>
      <w:szCs w:val="32"/>
    </w:rPr>
  </w:style>
  <w:style w:type="character" w:customStyle="1" w:styleId="25">
    <w:name w:val="Heading 2 Char"/>
    <w:basedOn w:val="18"/>
    <w:link w:val="3"/>
    <w:semiHidden/>
    <w:qFormat/>
    <w:uiPriority w:val="9"/>
    <w:rPr>
      <w:rFonts w:asciiTheme="majorHAnsi" w:hAnsiTheme="majorHAnsi" w:eastAsiaTheme="majorEastAsia" w:cstheme="majorBidi"/>
      <w:color w:val="404040" w:themeColor="text1" w:themeTint="BF"/>
      <w:sz w:val="28"/>
      <w:szCs w:val="28"/>
      <w14:textFill>
        <w14:solidFill>
          <w14:schemeClr w14:val="tx1">
            <w14:lumMod w14:val="75000"/>
            <w14:lumOff w14:val="25000"/>
          </w14:schemeClr>
        </w14:solidFill>
      </w14:textFill>
    </w:rPr>
  </w:style>
  <w:style w:type="character" w:customStyle="1" w:styleId="26">
    <w:name w:val="Heading 3 Char"/>
    <w:basedOn w:val="18"/>
    <w:link w:val="4"/>
    <w:semiHidden/>
    <w:qFormat/>
    <w:uiPriority w:val="9"/>
    <w:rPr>
      <w:rFonts w:asciiTheme="majorHAnsi" w:hAnsiTheme="majorHAnsi" w:eastAsiaTheme="majorEastAsia" w:cstheme="majorBidi"/>
      <w:color w:val="44546A" w:themeColor="text2"/>
      <w:sz w:val="24"/>
      <w:szCs w:val="24"/>
      <w14:textFill>
        <w14:solidFill>
          <w14:schemeClr w14:val="tx2"/>
        </w14:solidFill>
      </w14:textFill>
    </w:rPr>
  </w:style>
  <w:style w:type="character" w:customStyle="1" w:styleId="27">
    <w:name w:val="Heading 4 Char"/>
    <w:basedOn w:val="18"/>
    <w:link w:val="5"/>
    <w:semiHidden/>
    <w:qFormat/>
    <w:uiPriority w:val="9"/>
    <w:rPr>
      <w:rFonts w:asciiTheme="majorHAnsi" w:hAnsiTheme="majorHAnsi" w:eastAsiaTheme="majorEastAsia" w:cstheme="majorBidi"/>
      <w:sz w:val="22"/>
      <w:szCs w:val="22"/>
    </w:rPr>
  </w:style>
  <w:style w:type="character" w:customStyle="1" w:styleId="28">
    <w:name w:val="Heading 5 Char"/>
    <w:basedOn w:val="18"/>
    <w:link w:val="6"/>
    <w:semiHidden/>
    <w:qFormat/>
    <w:uiPriority w:val="9"/>
    <w:rPr>
      <w:rFonts w:asciiTheme="majorHAnsi" w:hAnsiTheme="majorHAnsi" w:eastAsiaTheme="majorEastAsia" w:cstheme="majorBidi"/>
      <w:color w:val="44546A" w:themeColor="text2"/>
      <w:sz w:val="22"/>
      <w:szCs w:val="22"/>
      <w14:textFill>
        <w14:solidFill>
          <w14:schemeClr w14:val="tx2"/>
        </w14:solidFill>
      </w14:textFill>
    </w:rPr>
  </w:style>
  <w:style w:type="character" w:customStyle="1" w:styleId="29">
    <w:name w:val="Heading 6 Char"/>
    <w:basedOn w:val="18"/>
    <w:link w:val="7"/>
    <w:semiHidden/>
    <w:qFormat/>
    <w:uiPriority w:val="9"/>
    <w:rPr>
      <w:rFonts w:asciiTheme="majorHAnsi" w:hAnsiTheme="majorHAnsi" w:eastAsiaTheme="majorEastAsia" w:cstheme="majorBidi"/>
      <w:i/>
      <w:iCs/>
      <w:color w:val="44546A" w:themeColor="text2"/>
      <w:sz w:val="21"/>
      <w:szCs w:val="21"/>
      <w14:textFill>
        <w14:solidFill>
          <w14:schemeClr w14:val="tx2"/>
        </w14:solidFill>
      </w14:textFill>
    </w:rPr>
  </w:style>
  <w:style w:type="character" w:customStyle="1" w:styleId="30">
    <w:name w:val="Heading 7 Char"/>
    <w:basedOn w:val="18"/>
    <w:link w:val="8"/>
    <w:semiHidden/>
    <w:qFormat/>
    <w:uiPriority w:val="9"/>
    <w:rPr>
      <w:rFonts w:asciiTheme="majorHAnsi" w:hAnsiTheme="majorHAnsi" w:eastAsiaTheme="majorEastAsia" w:cstheme="majorBidi"/>
      <w:i/>
      <w:iCs/>
      <w:color w:val="1F4E79" w:themeColor="accent1" w:themeShade="80"/>
      <w:sz w:val="21"/>
      <w:szCs w:val="21"/>
    </w:rPr>
  </w:style>
  <w:style w:type="character" w:customStyle="1" w:styleId="31">
    <w:name w:val="Heading 8 Char"/>
    <w:basedOn w:val="18"/>
    <w:link w:val="9"/>
    <w:semiHidden/>
    <w:qFormat/>
    <w:uiPriority w:val="9"/>
    <w:rPr>
      <w:rFonts w:asciiTheme="majorHAnsi" w:hAnsiTheme="majorHAnsi" w:eastAsiaTheme="majorEastAsia" w:cstheme="majorBidi"/>
      <w:b/>
      <w:bCs/>
      <w:color w:val="44546A" w:themeColor="text2"/>
      <w14:textFill>
        <w14:solidFill>
          <w14:schemeClr w14:val="tx2"/>
        </w14:solidFill>
      </w14:textFill>
    </w:rPr>
  </w:style>
  <w:style w:type="character" w:customStyle="1" w:styleId="32">
    <w:name w:val="Heading 9 Char"/>
    <w:basedOn w:val="18"/>
    <w:link w:val="10"/>
    <w:semiHidden/>
    <w:qFormat/>
    <w:uiPriority w:val="9"/>
    <w:rPr>
      <w:rFonts w:asciiTheme="majorHAnsi" w:hAnsiTheme="majorHAnsi" w:eastAsiaTheme="majorEastAsia" w:cstheme="majorBidi"/>
      <w:b/>
      <w:bCs/>
      <w:i/>
      <w:iCs/>
      <w:color w:val="44546A" w:themeColor="text2"/>
      <w14:textFill>
        <w14:solidFill>
          <w14:schemeClr w14:val="tx2"/>
        </w14:solidFill>
      </w14:textFill>
    </w:rPr>
  </w:style>
  <w:style w:type="character" w:customStyle="1" w:styleId="33">
    <w:name w:val="Title Char"/>
    <w:basedOn w:val="18"/>
    <w:link w:val="17"/>
    <w:qFormat/>
    <w:uiPriority w:val="10"/>
    <w:rPr>
      <w:rFonts w:asciiTheme="majorHAnsi" w:hAnsiTheme="majorHAnsi" w:eastAsiaTheme="majorEastAsia" w:cstheme="majorBidi"/>
      <w:color w:val="5B9BD5" w:themeColor="accent1"/>
      <w:spacing w:val="-10"/>
      <w:sz w:val="56"/>
      <w:szCs w:val="56"/>
      <w14:textFill>
        <w14:solidFill>
          <w14:schemeClr w14:val="accent1"/>
        </w14:solidFill>
      </w14:textFill>
    </w:rPr>
  </w:style>
  <w:style w:type="character" w:customStyle="1" w:styleId="34">
    <w:name w:val="Subtitle Char"/>
    <w:basedOn w:val="18"/>
    <w:link w:val="16"/>
    <w:qFormat/>
    <w:uiPriority w:val="11"/>
    <w:rPr>
      <w:rFonts w:asciiTheme="majorHAnsi" w:hAnsiTheme="majorHAnsi" w:eastAsiaTheme="majorEastAsia" w:cstheme="majorBidi"/>
      <w:sz w:val="24"/>
      <w:szCs w:val="24"/>
    </w:rPr>
  </w:style>
  <w:style w:type="paragraph" w:customStyle="1" w:styleId="35">
    <w:name w:val="No Spacing"/>
    <w:qFormat/>
    <w:uiPriority w:val="1"/>
    <w:pPr>
      <w:spacing w:after="0" w:line="240" w:lineRule="auto"/>
    </w:pPr>
    <w:rPr>
      <w:rFonts w:asciiTheme="minorHAnsi" w:hAnsiTheme="minorHAnsi" w:eastAsiaTheme="minorEastAsia" w:cstheme="minorBidi"/>
      <w:lang w:val="en-US" w:eastAsia="en-US" w:bidi="ar-SA"/>
    </w:rPr>
  </w:style>
  <w:style w:type="paragraph" w:customStyle="1" w:styleId="36">
    <w:name w:val="Quote"/>
    <w:basedOn w:val="1"/>
    <w:next w:val="1"/>
    <w:link w:val="37"/>
    <w:qFormat/>
    <w:uiPriority w:val="29"/>
    <w:pPr>
      <w:spacing w:before="160"/>
      <w:ind w:left="720" w:right="720"/>
    </w:pPr>
    <w:rPr>
      <w:i/>
      <w:iCs/>
      <w:color w:val="404040" w:themeColor="text1" w:themeTint="BF"/>
      <w14:textFill>
        <w14:solidFill>
          <w14:schemeClr w14:val="tx1">
            <w14:lumMod w14:val="75000"/>
            <w14:lumOff w14:val="25000"/>
          </w14:schemeClr>
        </w14:solidFill>
      </w14:textFill>
    </w:rPr>
  </w:style>
  <w:style w:type="character" w:customStyle="1" w:styleId="37">
    <w:name w:val="Quote Char"/>
    <w:basedOn w:val="18"/>
    <w:link w:val="36"/>
    <w:qFormat/>
    <w:uiPriority w:val="29"/>
    <w:rPr>
      <w:i/>
      <w:iCs/>
      <w:color w:val="404040" w:themeColor="text1" w:themeTint="BF"/>
      <w14:textFill>
        <w14:solidFill>
          <w14:schemeClr w14:val="tx1">
            <w14:lumMod w14:val="75000"/>
            <w14:lumOff w14:val="25000"/>
          </w14:schemeClr>
        </w14:solidFill>
      </w14:textFill>
    </w:rPr>
  </w:style>
  <w:style w:type="paragraph" w:customStyle="1" w:styleId="38">
    <w:name w:val="Intense Quote"/>
    <w:basedOn w:val="1"/>
    <w:next w:val="1"/>
    <w:link w:val="39"/>
    <w:qFormat/>
    <w:uiPriority w:val="30"/>
    <w:pPr>
      <w:pBdr>
        <w:left w:val="single" w:color="5B9BD5" w:themeColor="accent1" w:sz="18" w:space="12"/>
      </w:pBdr>
      <w:spacing w:before="100" w:beforeAutospacing="1" w:line="300" w:lineRule="auto"/>
      <w:ind w:left="1224" w:right="1224"/>
    </w:pPr>
    <w:rPr>
      <w:rFonts w:asciiTheme="majorHAnsi" w:hAnsiTheme="majorHAnsi" w:eastAsiaTheme="majorEastAsia" w:cstheme="majorBidi"/>
      <w:color w:val="5B9BD5" w:themeColor="accent1"/>
      <w:sz w:val="28"/>
      <w:szCs w:val="28"/>
      <w14:textFill>
        <w14:solidFill>
          <w14:schemeClr w14:val="accent1"/>
        </w14:solidFill>
      </w14:textFill>
    </w:rPr>
  </w:style>
  <w:style w:type="character" w:customStyle="1" w:styleId="39">
    <w:name w:val="Intense Quote Char"/>
    <w:basedOn w:val="18"/>
    <w:link w:val="38"/>
    <w:qFormat/>
    <w:uiPriority w:val="30"/>
    <w:rPr>
      <w:rFonts w:asciiTheme="majorHAnsi" w:hAnsiTheme="majorHAnsi" w:eastAsiaTheme="majorEastAsia" w:cstheme="majorBidi"/>
      <w:color w:val="5B9BD5" w:themeColor="accent1"/>
      <w:sz w:val="28"/>
      <w:szCs w:val="28"/>
      <w14:textFill>
        <w14:solidFill>
          <w14:schemeClr w14:val="accent1"/>
        </w14:solidFill>
      </w14:textFill>
    </w:rPr>
  </w:style>
  <w:style w:type="character" w:customStyle="1" w:styleId="40">
    <w:name w:val="Subtle Emphasis"/>
    <w:basedOn w:val="18"/>
    <w:qFormat/>
    <w:uiPriority w:val="19"/>
    <w:rPr>
      <w:i/>
      <w:iCs/>
      <w:color w:val="404040" w:themeColor="text1" w:themeTint="BF"/>
      <w14:textFill>
        <w14:solidFill>
          <w14:schemeClr w14:val="tx1">
            <w14:lumMod w14:val="75000"/>
            <w14:lumOff w14:val="25000"/>
          </w14:schemeClr>
        </w14:solidFill>
      </w14:textFill>
    </w:rPr>
  </w:style>
  <w:style w:type="character" w:customStyle="1" w:styleId="41">
    <w:name w:val="Intense Emphasis"/>
    <w:basedOn w:val="18"/>
    <w:qFormat/>
    <w:uiPriority w:val="21"/>
    <w:rPr>
      <w:b/>
      <w:bCs/>
      <w:i/>
      <w:iCs/>
    </w:rPr>
  </w:style>
  <w:style w:type="character" w:customStyle="1" w:styleId="42">
    <w:name w:val="Subtle Reference"/>
    <w:basedOn w:val="18"/>
    <w:qFormat/>
    <w:uiPriority w:val="31"/>
    <w:rPr>
      <w:smallCaps/>
      <w:color w:val="404040" w:themeColor="text1" w:themeTint="BF"/>
      <w:u w:val="single" w:color="7E7E7E" w:themeColor="text1" w:themeTint="80"/>
      <w14:textFill>
        <w14:solidFill>
          <w14:schemeClr w14:val="tx1">
            <w14:lumMod w14:val="75000"/>
            <w14:lumOff w14:val="25000"/>
          </w14:schemeClr>
        </w14:solidFill>
      </w14:textFill>
    </w:rPr>
  </w:style>
  <w:style w:type="character" w:customStyle="1" w:styleId="43">
    <w:name w:val="Intense Reference"/>
    <w:basedOn w:val="18"/>
    <w:qFormat/>
    <w:uiPriority w:val="32"/>
    <w:rPr>
      <w:b/>
      <w:bCs/>
      <w:smallCaps/>
      <w:spacing w:val="5"/>
      <w:u w:val="single"/>
    </w:rPr>
  </w:style>
  <w:style w:type="character" w:customStyle="1" w:styleId="44">
    <w:name w:val="Book Title"/>
    <w:basedOn w:val="18"/>
    <w:qFormat/>
    <w:uiPriority w:val="33"/>
    <w:rPr>
      <w:b/>
      <w:bCs/>
      <w:smallCaps/>
    </w:rPr>
  </w:style>
  <w:style w:type="paragraph" w:customStyle="1" w:styleId="45">
    <w:name w:val="TOC Heading"/>
    <w:basedOn w:val="2"/>
    <w:next w:val="1"/>
    <w:unhideWhenUsed/>
    <w:qFormat/>
    <w:uiPriority w:val="39"/>
    <w:pPr>
      <w:outlineLvl w:val="9"/>
    </w:pPr>
  </w:style>
  <w:style w:type="paragraph" w:customStyle="1" w:styleId="4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81E485-8C1D-481D-8FDD-D9CA9D040069}">
  <ds:schemaRefs/>
</ds:datastoreItem>
</file>

<file path=docProps/app.xml><?xml version="1.0" encoding="utf-8"?>
<Properties xmlns="http://schemas.openxmlformats.org/officeDocument/2006/extended-properties" xmlns:vt="http://schemas.openxmlformats.org/officeDocument/2006/docPropsVTypes">
  <Template>Normal</Template>
  <Company>USDA</Company>
  <Pages>8</Pages>
  <Words>2235</Words>
  <Characters>12746</Characters>
  <Lines>106</Lines>
  <Paragraphs>29</Paragraphs>
  <ScaleCrop>false</ScaleCrop>
  <LinksUpToDate>false</LinksUpToDate>
  <CharactersWithSpaces>14952</CharactersWithSpaces>
  <Application>WPS Office_10.1.0.5657_F1E327BC-269C-435d-A152-05C5408002CA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2016-08-21T17:21:00Z</dcterms:created>
  <dc:creator>Beck, Sarah E -FS</dc:creator>
  <cp:lastModifiedBy>dansk</cp:lastModifiedBy>
  <dcterms:modified xsi:type="dcterms:W3CDTF">2016-08-30T01:53:22Z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1033-10.1.0.5657</vt:lpwstr>
  </property>
</Properties>
</file>