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94" w:rsidRPr="00F52394" w:rsidRDefault="00F52394">
      <w:pPr>
        <w:rPr>
          <w:rFonts w:cstheme="minorHAnsi"/>
        </w:rPr>
      </w:pPr>
      <w:r w:rsidRPr="00F52394">
        <w:rPr>
          <w:rFonts w:cstheme="minorHAnsi"/>
        </w:rPr>
        <w:t>August 25, 2016</w:t>
      </w:r>
    </w:p>
    <w:p w:rsidR="002174C4" w:rsidRDefault="002174C4" w:rsidP="00F52394">
      <w:pPr>
        <w:spacing w:after="0" w:line="240" w:lineRule="auto"/>
        <w:rPr>
          <w:rFonts w:cstheme="minorHAnsi"/>
          <w:b/>
          <w:bCs/>
        </w:rPr>
      </w:pPr>
    </w:p>
    <w:p w:rsidR="002174C4" w:rsidRDefault="002174C4" w:rsidP="00F52394">
      <w:pPr>
        <w:spacing w:after="0" w:line="240" w:lineRule="auto"/>
        <w:rPr>
          <w:rFonts w:cstheme="minorHAnsi"/>
          <w:b/>
          <w:bCs/>
        </w:rPr>
      </w:pPr>
    </w:p>
    <w:p w:rsidR="00E255D1" w:rsidRPr="00F52394" w:rsidRDefault="00E255D1" w:rsidP="00F52394">
      <w:pPr>
        <w:spacing w:after="0" w:line="240" w:lineRule="auto"/>
        <w:rPr>
          <w:rFonts w:cstheme="minorHAnsi"/>
          <w:b/>
          <w:bCs/>
        </w:rPr>
      </w:pPr>
      <w:r w:rsidRPr="00F52394">
        <w:rPr>
          <w:rFonts w:cstheme="minorHAnsi"/>
          <w:b/>
          <w:bCs/>
        </w:rPr>
        <w:t>Cibola National Forest &amp; National Grasslands</w:t>
      </w:r>
    </w:p>
    <w:p w:rsidR="00E255D1" w:rsidRPr="00F52394" w:rsidRDefault="00E255D1" w:rsidP="00F52394">
      <w:pPr>
        <w:spacing w:after="0" w:line="240" w:lineRule="auto"/>
        <w:rPr>
          <w:rFonts w:cstheme="minorHAnsi"/>
          <w:b/>
          <w:bCs/>
        </w:rPr>
      </w:pPr>
      <w:r w:rsidRPr="00F52394">
        <w:rPr>
          <w:rFonts w:cstheme="minorHAnsi"/>
          <w:b/>
          <w:bCs/>
        </w:rPr>
        <w:t>Attn: Elaine Kohrman, Forest Supervisor</w:t>
      </w:r>
    </w:p>
    <w:p w:rsidR="00E255D1" w:rsidRPr="00F52394" w:rsidRDefault="00E255D1" w:rsidP="00F52394">
      <w:pPr>
        <w:spacing w:after="0" w:line="240" w:lineRule="auto"/>
        <w:rPr>
          <w:rFonts w:cstheme="minorHAnsi"/>
        </w:rPr>
      </w:pPr>
      <w:r w:rsidRPr="00F52394">
        <w:rPr>
          <w:rFonts w:cstheme="minorHAnsi"/>
        </w:rPr>
        <w:t>2113 Osuna Rd. NE</w:t>
      </w:r>
      <w:r w:rsidRPr="00F52394">
        <w:rPr>
          <w:rFonts w:cstheme="minorHAnsi"/>
        </w:rPr>
        <w:br/>
        <w:t>Albuquerque, NM  87113</w:t>
      </w:r>
    </w:p>
    <w:p w:rsidR="00F52394" w:rsidRPr="00F52394" w:rsidRDefault="00F52394" w:rsidP="00F52394">
      <w:pPr>
        <w:spacing w:after="0" w:line="240" w:lineRule="auto"/>
        <w:rPr>
          <w:rFonts w:cstheme="minorHAnsi"/>
        </w:rPr>
      </w:pPr>
    </w:p>
    <w:p w:rsidR="00F52394" w:rsidRPr="00F52394" w:rsidRDefault="00E255D1" w:rsidP="00F52394">
      <w:pPr>
        <w:spacing w:after="0" w:line="240" w:lineRule="auto"/>
        <w:rPr>
          <w:rFonts w:cstheme="minorHAnsi"/>
        </w:rPr>
      </w:pPr>
      <w:r w:rsidRPr="00F52394">
        <w:rPr>
          <w:rFonts w:cstheme="minorHAnsi"/>
        </w:rPr>
        <w:t>RE:</w:t>
      </w:r>
      <w:r w:rsidR="00F52394" w:rsidRPr="00F52394">
        <w:rPr>
          <w:rFonts w:cstheme="minorHAnsi"/>
        </w:rPr>
        <w:tab/>
      </w:r>
      <w:r w:rsidRPr="00F52394">
        <w:rPr>
          <w:rFonts w:cstheme="minorHAnsi"/>
        </w:rPr>
        <w:t xml:space="preserve">Cibola </w:t>
      </w:r>
      <w:r w:rsidR="00F52394" w:rsidRPr="00F52394">
        <w:rPr>
          <w:rFonts w:cstheme="minorHAnsi"/>
        </w:rPr>
        <w:t xml:space="preserve">National Forest Mountain Ranger Districts </w:t>
      </w:r>
    </w:p>
    <w:p w:rsidR="00F52394" w:rsidRPr="00F52394" w:rsidRDefault="00F52394" w:rsidP="00F52394">
      <w:pPr>
        <w:spacing w:after="0" w:line="240" w:lineRule="auto"/>
        <w:ind w:firstLine="720"/>
        <w:rPr>
          <w:rFonts w:cstheme="minorHAnsi"/>
        </w:rPr>
      </w:pPr>
      <w:r w:rsidRPr="00F52394">
        <w:rPr>
          <w:rFonts w:cstheme="minorHAnsi"/>
        </w:rPr>
        <w:t>Revised Land and Resource Management Plan #46268</w:t>
      </w:r>
    </w:p>
    <w:p w:rsidR="00E255D1" w:rsidRPr="00F52394" w:rsidRDefault="00E255D1" w:rsidP="00F52394">
      <w:pPr>
        <w:spacing w:after="0" w:line="240" w:lineRule="auto"/>
        <w:ind w:firstLine="720"/>
        <w:rPr>
          <w:rFonts w:cstheme="minorHAnsi"/>
        </w:rPr>
      </w:pPr>
      <w:r w:rsidRPr="00F52394">
        <w:rPr>
          <w:rFonts w:cstheme="minorHAnsi"/>
        </w:rPr>
        <w:t>Comment deadline August 31</w:t>
      </w:r>
      <w:r w:rsidRPr="00F52394">
        <w:rPr>
          <w:rFonts w:cstheme="minorHAnsi"/>
          <w:vertAlign w:val="superscript"/>
        </w:rPr>
        <w:t>st</w:t>
      </w:r>
      <w:r w:rsidRPr="00F52394">
        <w:rPr>
          <w:rFonts w:cstheme="minorHAnsi"/>
        </w:rPr>
        <w:t>, 2016</w:t>
      </w:r>
    </w:p>
    <w:p w:rsidR="00F52394" w:rsidRPr="00F52394" w:rsidRDefault="00F52394" w:rsidP="00F52394">
      <w:pPr>
        <w:pStyle w:val="Heading2"/>
        <w:spacing w:before="0" w:line="240" w:lineRule="auto"/>
        <w:rPr>
          <w:rFonts w:asciiTheme="minorHAnsi" w:hAnsiTheme="minorHAnsi" w:cstheme="minorHAnsi"/>
          <w:sz w:val="22"/>
          <w:szCs w:val="22"/>
        </w:rPr>
      </w:pPr>
    </w:p>
    <w:p w:rsidR="00F52394" w:rsidRPr="00D32F10" w:rsidRDefault="00F52394" w:rsidP="00F52394">
      <w:pPr>
        <w:pStyle w:val="Heading2"/>
        <w:spacing w:before="0" w:line="240" w:lineRule="auto"/>
        <w:rPr>
          <w:rFonts w:asciiTheme="minorHAnsi" w:hAnsiTheme="minorHAnsi" w:cstheme="minorHAnsi"/>
          <w:color w:val="auto"/>
          <w:sz w:val="22"/>
          <w:szCs w:val="22"/>
        </w:rPr>
      </w:pPr>
      <w:r w:rsidRPr="00D32F10">
        <w:rPr>
          <w:rFonts w:asciiTheme="minorHAnsi" w:hAnsiTheme="minorHAnsi" w:cstheme="minorHAnsi"/>
          <w:color w:val="auto"/>
          <w:sz w:val="22"/>
          <w:szCs w:val="22"/>
        </w:rPr>
        <w:t>Ms. Kohrman,</w:t>
      </w:r>
    </w:p>
    <w:p w:rsidR="00F52394" w:rsidRPr="00F52394" w:rsidRDefault="00F52394" w:rsidP="00F52394">
      <w:pPr>
        <w:spacing w:after="0" w:line="240" w:lineRule="auto"/>
        <w:rPr>
          <w:rFonts w:cstheme="minorHAnsi"/>
        </w:rPr>
      </w:pPr>
    </w:p>
    <w:p w:rsidR="006F420E" w:rsidRDefault="006F420E" w:rsidP="00F52394">
      <w:pPr>
        <w:spacing w:after="0" w:line="240" w:lineRule="auto"/>
        <w:rPr>
          <w:rFonts w:cstheme="minorHAnsi"/>
        </w:rPr>
      </w:pPr>
      <w:r>
        <w:rPr>
          <w:rFonts w:cstheme="minorHAnsi"/>
        </w:rPr>
        <w:t xml:space="preserve">The following comments are submitted by Russell and Melynda Walraven.  We are Cibola Forest Service </w:t>
      </w:r>
      <w:r w:rsidR="00D8172A">
        <w:rPr>
          <w:rFonts w:cstheme="minorHAnsi"/>
        </w:rPr>
        <w:t>Rock Hill allot</w:t>
      </w:r>
      <w:r>
        <w:rPr>
          <w:rFonts w:cstheme="minorHAnsi"/>
        </w:rPr>
        <w:t xml:space="preserve">ment owners.  We also own several deeded sections in Catron County.  Ranching has been a way of life for our family for several generations.  The actions </w:t>
      </w:r>
      <w:r w:rsidR="00D8172A">
        <w:rPr>
          <w:rFonts w:cstheme="minorHAnsi"/>
        </w:rPr>
        <w:t>contemplated</w:t>
      </w:r>
      <w:r>
        <w:rPr>
          <w:rFonts w:cstheme="minorHAnsi"/>
        </w:rPr>
        <w:t xml:space="preserve"> in this Forest Plan Revision directly impact our way of life by potentially reducing access to our property as well as the devaluation of our property.</w:t>
      </w:r>
    </w:p>
    <w:p w:rsidR="006F420E" w:rsidRDefault="006F420E" w:rsidP="00F52394">
      <w:pPr>
        <w:spacing w:after="0" w:line="240" w:lineRule="auto"/>
        <w:rPr>
          <w:rFonts w:cstheme="minorHAnsi"/>
        </w:rPr>
      </w:pPr>
    </w:p>
    <w:p w:rsidR="00B562B3" w:rsidRDefault="00B562B3" w:rsidP="00F52394">
      <w:pPr>
        <w:spacing w:after="0" w:line="240" w:lineRule="auto"/>
        <w:rPr>
          <w:rFonts w:cstheme="minorHAnsi"/>
        </w:rPr>
      </w:pPr>
      <w:r>
        <w:rPr>
          <w:rFonts w:cstheme="minorHAnsi"/>
        </w:rPr>
        <w:t xml:space="preserve">As allotment owners, we know the options being proposed have specific and considerable impact on our ability to manage this property.  </w:t>
      </w:r>
    </w:p>
    <w:p w:rsidR="00B562B3" w:rsidRDefault="00B562B3" w:rsidP="00F52394">
      <w:pPr>
        <w:spacing w:after="0" w:line="240" w:lineRule="auto"/>
        <w:rPr>
          <w:rFonts w:cstheme="minorHAnsi"/>
        </w:rPr>
      </w:pPr>
    </w:p>
    <w:p w:rsidR="00C14919" w:rsidRDefault="00C14919" w:rsidP="00C14919">
      <w:r>
        <w:t>Based on the infor</w:t>
      </w:r>
      <w:r>
        <w:t xml:space="preserve">mation available at this time, </w:t>
      </w:r>
      <w:r w:rsidRPr="00C14919">
        <w:rPr>
          <w:b/>
          <w:u w:val="single"/>
        </w:rPr>
        <w:t>we support</w:t>
      </w:r>
      <w:r w:rsidRPr="00C14919">
        <w:rPr>
          <w:b/>
          <w:u w:val="single"/>
        </w:rPr>
        <w:t xml:space="preserve"> Alternative C</w:t>
      </w:r>
      <w:r>
        <w:t>.</w:t>
      </w:r>
    </w:p>
    <w:p w:rsidR="00C14919" w:rsidRDefault="00C14919" w:rsidP="00C14919">
      <w:r>
        <w:t>The following clarifies the</w:t>
      </w:r>
      <w:r>
        <w:t xml:space="preserve"> reasons </w:t>
      </w:r>
      <w:r>
        <w:t>we support Alternative C</w:t>
      </w:r>
      <w:r>
        <w:t>:</w:t>
      </w:r>
    </w:p>
    <w:p w:rsidR="00C14919" w:rsidRDefault="00C14919" w:rsidP="00C14919">
      <w:pPr>
        <w:pStyle w:val="ListParagraph"/>
        <w:numPr>
          <w:ilvl w:val="0"/>
          <w:numId w:val="4"/>
        </w:numPr>
        <w:spacing w:line="256" w:lineRule="auto"/>
      </w:pPr>
      <w:r>
        <w:t>This alternative appears to be the best approach for preventing further and future catastrophic fires. More designation of wilderness will only increase</w:t>
      </w:r>
      <w:r>
        <w:t>/</w:t>
      </w:r>
      <w:r>
        <w:t>lead to increasing over-growth with no way to addre</w:t>
      </w:r>
      <w:r>
        <w:t>ss fires because of the “untrammeled</w:t>
      </w:r>
      <w:r>
        <w:t xml:space="preserve"> by man” mandate in the Wilderness Act of 1964.</w:t>
      </w:r>
    </w:p>
    <w:p w:rsidR="00C14919" w:rsidRDefault="00C14919" w:rsidP="00C14919">
      <w:pPr>
        <w:pStyle w:val="ListParagraph"/>
        <w:numPr>
          <w:ilvl w:val="0"/>
          <w:numId w:val="4"/>
        </w:numPr>
        <w:spacing w:line="256" w:lineRule="auto"/>
      </w:pPr>
      <w:r>
        <w:t>Alternative C removes all Management Areas</w:t>
      </w:r>
      <w:r>
        <w:t>.</w:t>
      </w:r>
      <w:r>
        <w:t xml:space="preserve"> </w:t>
      </w:r>
    </w:p>
    <w:p w:rsidR="00C14919" w:rsidRDefault="00C14919" w:rsidP="00C14919">
      <w:pPr>
        <w:pStyle w:val="ListParagraph"/>
        <w:numPr>
          <w:ilvl w:val="0"/>
          <w:numId w:val="4"/>
        </w:numPr>
        <w:spacing w:line="256" w:lineRule="auto"/>
      </w:pPr>
      <w:r>
        <w:t>Any additional designations dramatically impact current tax status of lands, severely hammering the counties who are responsible for the safety and welfare of those residing in the county or visiting counties.</w:t>
      </w:r>
    </w:p>
    <w:p w:rsidR="00C14919" w:rsidRDefault="00C14919" w:rsidP="00C14919">
      <w:pPr>
        <w:pStyle w:val="ListParagraph"/>
        <w:numPr>
          <w:ilvl w:val="0"/>
          <w:numId w:val="4"/>
        </w:numPr>
        <w:spacing w:line="256" w:lineRule="auto"/>
      </w:pPr>
      <w:r>
        <w:t>Alternative C does not discriminate against those who must travel by a wheeled devise due to physical disability.</w:t>
      </w:r>
    </w:p>
    <w:p w:rsidR="00C14919" w:rsidRDefault="00C14919" w:rsidP="00C14919">
      <w:pPr>
        <w:pStyle w:val="ListParagraph"/>
        <w:numPr>
          <w:ilvl w:val="0"/>
          <w:numId w:val="4"/>
        </w:numPr>
        <w:spacing w:line="256" w:lineRule="auto"/>
      </w:pPr>
      <w:r>
        <w:t>Alternative C provides for the use of federal lands by the greatest amount of the population.</w:t>
      </w:r>
    </w:p>
    <w:p w:rsidR="00C14919" w:rsidRDefault="00C14919" w:rsidP="00C14919">
      <w:pPr>
        <w:pStyle w:val="ListParagraph"/>
        <w:numPr>
          <w:ilvl w:val="0"/>
          <w:numId w:val="4"/>
        </w:numPr>
        <w:spacing w:line="256" w:lineRule="auto"/>
      </w:pPr>
      <w:r>
        <w:t>Alternative C minimizes the number of law enforcement and other personnel needed by the government to manage additional designations. It is clear that current funding is inadequate to manage lands now under federal designation. Every effort must be made to reduce the $19 trillion debt that shadows Americans.</w:t>
      </w:r>
    </w:p>
    <w:p w:rsidR="00C14919" w:rsidRDefault="00C14919" w:rsidP="00C14919">
      <w:pPr>
        <w:pStyle w:val="ListParagraph"/>
        <w:numPr>
          <w:ilvl w:val="0"/>
          <w:numId w:val="4"/>
        </w:numPr>
        <w:spacing w:line="256" w:lineRule="auto"/>
      </w:pPr>
      <w:r>
        <w:t>Alternative C respects the custom and culture of all New Mexico ranchers, wood gathers, hunters, fishermen and many others who routinely utilize these lands.</w:t>
      </w:r>
    </w:p>
    <w:p w:rsidR="00C14919" w:rsidRDefault="00C14919" w:rsidP="00C14919">
      <w:pPr>
        <w:pStyle w:val="ListParagraph"/>
        <w:numPr>
          <w:ilvl w:val="0"/>
          <w:numId w:val="4"/>
        </w:numPr>
        <w:spacing w:line="256" w:lineRule="auto"/>
      </w:pPr>
      <w:r>
        <w:t>Alternative C respects the investments of both federal natural resources agencies and land stewards in infrastructure that supports both wildlife and domestic animals.</w:t>
      </w:r>
    </w:p>
    <w:p w:rsidR="00C14919" w:rsidRDefault="00C14919" w:rsidP="00C14919"/>
    <w:p w:rsidR="00C14919" w:rsidRDefault="00C14919" w:rsidP="00C14919">
      <w:r>
        <w:t>General comments about this process:</w:t>
      </w:r>
    </w:p>
    <w:p w:rsidR="00C14919" w:rsidRDefault="00C14919" w:rsidP="00C14919">
      <w:pPr>
        <w:pStyle w:val="ListParagraph"/>
        <w:numPr>
          <w:ilvl w:val="0"/>
          <w:numId w:val="5"/>
        </w:numPr>
        <w:spacing w:line="256" w:lineRule="auto"/>
      </w:pPr>
      <w:r>
        <w:t>Impacted allotment owners who pay for their access and improvements on their allotments have not been included or consulted in this process that can have dramatic consequences for their families and small business.</w:t>
      </w:r>
    </w:p>
    <w:p w:rsidR="00C14919" w:rsidRDefault="00C14919" w:rsidP="00C14919">
      <w:pPr>
        <w:pStyle w:val="ListParagraph"/>
        <w:numPr>
          <w:ilvl w:val="0"/>
          <w:numId w:val="5"/>
        </w:numPr>
        <w:spacing w:line="256" w:lineRule="auto"/>
      </w:pPr>
      <w:r>
        <w:t>Written documentation does not match the maps provided. Maps contain areas of designation that are not mention in the written document.</w:t>
      </w:r>
    </w:p>
    <w:p w:rsidR="00C14919" w:rsidRDefault="00C14919" w:rsidP="00C14919">
      <w:pPr>
        <w:pStyle w:val="ListParagraph"/>
        <w:numPr>
          <w:ilvl w:val="0"/>
          <w:numId w:val="5"/>
        </w:numPr>
        <w:spacing w:line="256" w:lineRule="auto"/>
      </w:pPr>
      <w:r>
        <w:t>There is an overall lack of clarity in this document and its’ potential on allotment owners and land stewards. Allotment owners have a legal contract with the U.S. government and hold waters rights under New Mexico state law.</w:t>
      </w:r>
    </w:p>
    <w:p w:rsidR="00C14919" w:rsidRDefault="00C14919" w:rsidP="00C14919">
      <w:pPr>
        <w:pStyle w:val="ListParagraph"/>
        <w:numPr>
          <w:ilvl w:val="0"/>
          <w:numId w:val="5"/>
        </w:numPr>
        <w:spacing w:line="256" w:lineRule="auto"/>
      </w:pPr>
      <w:r>
        <w:t>All other alternatives create additional unfunded mandates to allotment owners.</w:t>
      </w:r>
    </w:p>
    <w:p w:rsidR="00C14919" w:rsidRDefault="00C14919" w:rsidP="00C14919">
      <w:pPr>
        <w:pStyle w:val="ListParagraph"/>
        <w:numPr>
          <w:ilvl w:val="0"/>
          <w:numId w:val="5"/>
        </w:numPr>
        <w:spacing w:line="256" w:lineRule="auto"/>
      </w:pPr>
      <w:r>
        <w:t>All other alternatives present access issues for land stewards to their contracted allotments, working facilities and watering facilities.</w:t>
      </w:r>
    </w:p>
    <w:p w:rsidR="00C14919" w:rsidRDefault="00C14919" w:rsidP="00C14919">
      <w:pPr>
        <w:pStyle w:val="ListParagraph"/>
        <w:numPr>
          <w:ilvl w:val="0"/>
          <w:numId w:val="5"/>
        </w:numPr>
        <w:spacing w:line="256" w:lineRule="auto"/>
      </w:pPr>
      <w:r>
        <w:t>The location and proximity to public highways, communities and facilities of Alternatives B, D and E are impractical to be considered wilderness and special designation options.</w:t>
      </w:r>
    </w:p>
    <w:p w:rsidR="002F48B0" w:rsidRDefault="002F48B0">
      <w:pPr>
        <w:rPr>
          <w:rFonts w:cstheme="minorHAnsi"/>
        </w:rPr>
      </w:pPr>
    </w:p>
    <w:p w:rsidR="002F48B0" w:rsidRDefault="002F48B0" w:rsidP="002F48B0">
      <w:pPr>
        <w:spacing w:after="0" w:line="240" w:lineRule="auto"/>
        <w:rPr>
          <w:rFonts w:cstheme="minorHAnsi"/>
        </w:rPr>
      </w:pPr>
      <w:r>
        <w:rPr>
          <w:rFonts w:cstheme="minorHAnsi"/>
        </w:rPr>
        <w:t>Respectfully,</w:t>
      </w:r>
    </w:p>
    <w:p w:rsidR="002F48B0" w:rsidRDefault="002F48B0" w:rsidP="002F48B0">
      <w:pPr>
        <w:spacing w:after="0" w:line="240" w:lineRule="auto"/>
        <w:rPr>
          <w:rFonts w:cstheme="minorHAnsi"/>
        </w:rPr>
      </w:pPr>
    </w:p>
    <w:p w:rsidR="002F48B0" w:rsidRDefault="002F48B0" w:rsidP="002F48B0">
      <w:pPr>
        <w:spacing w:after="0" w:line="240" w:lineRule="auto"/>
        <w:rPr>
          <w:rFonts w:cstheme="minorHAnsi"/>
        </w:rPr>
      </w:pPr>
    </w:p>
    <w:p w:rsidR="002F48B0" w:rsidRDefault="002F48B0" w:rsidP="002F48B0">
      <w:pPr>
        <w:spacing w:after="0" w:line="240" w:lineRule="auto"/>
        <w:rPr>
          <w:rFonts w:cstheme="minorHAnsi"/>
        </w:rPr>
      </w:pPr>
    </w:p>
    <w:p w:rsidR="002F48B0" w:rsidRDefault="00C14919" w:rsidP="002F48B0">
      <w:pPr>
        <w:spacing w:after="0" w:line="240" w:lineRule="auto"/>
        <w:rPr>
          <w:rFonts w:cstheme="minorHAnsi"/>
        </w:rPr>
      </w:pPr>
      <w:r>
        <w:rPr>
          <w:rFonts w:cstheme="minorHAnsi"/>
        </w:rPr>
        <w:t>Russell and Melynda Walraven</w:t>
      </w:r>
    </w:p>
    <w:p w:rsidR="002F48B0" w:rsidRDefault="002F48B0" w:rsidP="002F48B0">
      <w:pPr>
        <w:spacing w:after="0" w:line="240" w:lineRule="auto"/>
        <w:rPr>
          <w:rFonts w:cstheme="minorHAnsi"/>
        </w:rPr>
      </w:pPr>
      <w:r>
        <w:rPr>
          <w:rFonts w:cstheme="minorHAnsi"/>
        </w:rPr>
        <w:t>Allotment Owners</w:t>
      </w:r>
    </w:p>
    <w:p w:rsidR="002F48B0" w:rsidRDefault="00C14919" w:rsidP="002F48B0">
      <w:pPr>
        <w:spacing w:after="0" w:line="240" w:lineRule="auto"/>
        <w:rPr>
          <w:rFonts w:cstheme="minorHAnsi"/>
        </w:rPr>
      </w:pPr>
      <w:r>
        <w:rPr>
          <w:rFonts w:cstheme="minorHAnsi"/>
        </w:rPr>
        <w:t>Rock Hill Ranch</w:t>
      </w:r>
    </w:p>
    <w:p w:rsidR="002F48B0" w:rsidRDefault="00C14919" w:rsidP="002F48B0">
      <w:pPr>
        <w:spacing w:after="0" w:line="240" w:lineRule="auto"/>
        <w:rPr>
          <w:rFonts w:cstheme="minorHAnsi"/>
        </w:rPr>
      </w:pPr>
      <w:r>
        <w:rPr>
          <w:rFonts w:cstheme="minorHAnsi"/>
        </w:rPr>
        <w:t>HC62 Box 605</w:t>
      </w:r>
    </w:p>
    <w:p w:rsidR="002F48B0" w:rsidRDefault="002F48B0" w:rsidP="002F48B0">
      <w:pPr>
        <w:spacing w:after="0" w:line="240" w:lineRule="auto"/>
        <w:rPr>
          <w:rFonts w:cstheme="minorHAnsi"/>
        </w:rPr>
      </w:pPr>
      <w:r>
        <w:rPr>
          <w:rFonts w:cstheme="minorHAnsi"/>
        </w:rPr>
        <w:t>Datil, NM 87821</w:t>
      </w:r>
    </w:p>
    <w:p w:rsidR="00C14919" w:rsidRDefault="00C14919" w:rsidP="002F48B0">
      <w:pPr>
        <w:spacing w:after="0" w:line="240" w:lineRule="auto"/>
        <w:rPr>
          <w:rFonts w:cstheme="minorHAnsi"/>
        </w:rPr>
      </w:pPr>
      <w:r>
        <w:rPr>
          <w:rFonts w:cstheme="minorHAnsi"/>
        </w:rPr>
        <w:t>H: 575.772.5553</w:t>
      </w:r>
    </w:p>
    <w:p w:rsidR="00C14919" w:rsidRDefault="00C14919" w:rsidP="002F48B0">
      <w:pPr>
        <w:spacing w:after="0" w:line="240" w:lineRule="auto"/>
        <w:rPr>
          <w:rFonts w:cstheme="minorHAnsi"/>
        </w:rPr>
      </w:pPr>
      <w:r>
        <w:rPr>
          <w:rFonts w:cstheme="minorHAnsi"/>
        </w:rPr>
        <w:t>E: melyndawalraven@ymail.com</w:t>
      </w:r>
    </w:p>
    <w:p w:rsidR="002F48B0" w:rsidRDefault="002F48B0" w:rsidP="002F48B0">
      <w:pPr>
        <w:spacing w:after="0" w:line="240" w:lineRule="auto"/>
        <w:rPr>
          <w:rFonts w:cstheme="minorHAnsi"/>
        </w:rPr>
      </w:pPr>
    </w:p>
    <w:p w:rsidR="001B4334" w:rsidRDefault="002F48B0" w:rsidP="002F48B0">
      <w:pPr>
        <w:spacing w:after="0" w:line="240" w:lineRule="auto"/>
        <w:rPr>
          <w:rFonts w:cstheme="minorHAnsi"/>
        </w:rPr>
      </w:pPr>
      <w:r>
        <w:rPr>
          <w:rFonts w:cstheme="minorHAnsi"/>
        </w:rPr>
        <w:t>CC:</w:t>
      </w:r>
      <w:r>
        <w:rPr>
          <w:rFonts w:cstheme="minorHAnsi"/>
        </w:rPr>
        <w:tab/>
      </w:r>
      <w:r w:rsidR="001B4334">
        <w:rPr>
          <w:rFonts w:cstheme="minorHAnsi"/>
        </w:rPr>
        <w:t>Governor Suzanna Martinez</w:t>
      </w:r>
    </w:p>
    <w:p w:rsidR="002F48B0" w:rsidRDefault="001B4334" w:rsidP="001B4334">
      <w:pPr>
        <w:spacing w:after="0" w:line="240" w:lineRule="auto"/>
        <w:ind w:firstLine="720"/>
        <w:rPr>
          <w:rFonts w:cstheme="minorHAnsi"/>
        </w:rPr>
      </w:pPr>
      <w:r>
        <w:rPr>
          <w:rFonts w:cstheme="minorHAnsi"/>
        </w:rPr>
        <w:t>Representative Steve Pearce</w:t>
      </w:r>
    </w:p>
    <w:p w:rsidR="001B4334" w:rsidRDefault="001B4334" w:rsidP="001B4334">
      <w:pPr>
        <w:spacing w:after="0" w:line="240" w:lineRule="auto"/>
        <w:ind w:firstLine="720"/>
        <w:rPr>
          <w:rFonts w:cstheme="minorHAnsi"/>
        </w:rPr>
      </w:pPr>
      <w:r>
        <w:rPr>
          <w:rFonts w:cstheme="minorHAnsi"/>
        </w:rPr>
        <w:t>Representative Don Tripp</w:t>
      </w:r>
    </w:p>
    <w:p w:rsidR="00001313" w:rsidRDefault="00001313" w:rsidP="00001313">
      <w:pPr>
        <w:spacing w:after="0" w:line="240" w:lineRule="auto"/>
        <w:ind w:firstLine="720"/>
        <w:rPr>
          <w:rFonts w:cstheme="minorHAnsi"/>
        </w:rPr>
      </w:pPr>
      <w:r>
        <w:rPr>
          <w:rFonts w:cstheme="minorHAnsi"/>
        </w:rPr>
        <w:t>County Commissioner Anita Hand</w:t>
      </w:r>
    </w:p>
    <w:p w:rsidR="00001313" w:rsidRDefault="00001313" w:rsidP="00001313">
      <w:pPr>
        <w:spacing w:after="0" w:line="240" w:lineRule="auto"/>
        <w:ind w:firstLine="720"/>
        <w:rPr>
          <w:rFonts w:cstheme="minorHAnsi"/>
        </w:rPr>
      </w:pPr>
      <w:r>
        <w:rPr>
          <w:rFonts w:cstheme="minorHAnsi"/>
        </w:rPr>
        <w:t>County Commissioner Glyn Griffin</w:t>
      </w:r>
    </w:p>
    <w:p w:rsidR="00001313" w:rsidRDefault="00001313" w:rsidP="00001313">
      <w:pPr>
        <w:spacing w:after="0" w:line="240" w:lineRule="auto"/>
        <w:ind w:firstLine="720"/>
        <w:rPr>
          <w:rFonts w:cstheme="minorHAnsi"/>
        </w:rPr>
      </w:pPr>
      <w:r>
        <w:rPr>
          <w:rFonts w:cstheme="minorHAnsi"/>
        </w:rPr>
        <w:t>County Commissioner Bucky Allred</w:t>
      </w:r>
    </w:p>
    <w:p w:rsidR="00001313" w:rsidRDefault="00001313" w:rsidP="00001313">
      <w:pPr>
        <w:spacing w:after="0" w:line="240" w:lineRule="auto"/>
        <w:ind w:firstLine="720"/>
        <w:rPr>
          <w:rFonts w:cstheme="minorHAnsi"/>
        </w:rPr>
      </w:pPr>
      <w:r>
        <w:rPr>
          <w:rFonts w:cstheme="minorHAnsi"/>
        </w:rPr>
        <w:t>Dennis Aldridge, Magdalena Ranger District</w:t>
      </w:r>
    </w:p>
    <w:p w:rsidR="00001313" w:rsidRDefault="00001313" w:rsidP="00001313">
      <w:pPr>
        <w:spacing w:after="0" w:line="240" w:lineRule="auto"/>
        <w:ind w:firstLine="720"/>
        <w:rPr>
          <w:rFonts w:cstheme="minorHAnsi"/>
        </w:rPr>
      </w:pPr>
      <w:r>
        <w:rPr>
          <w:rFonts w:cstheme="minorHAnsi"/>
        </w:rPr>
        <w:t>Tina Cason, Magdalena Ranger District</w:t>
      </w:r>
    </w:p>
    <w:p w:rsidR="002F48B0" w:rsidRPr="002F48B0" w:rsidRDefault="002F48B0" w:rsidP="002F48B0">
      <w:pPr>
        <w:spacing w:after="0" w:line="240" w:lineRule="auto"/>
        <w:rPr>
          <w:rFonts w:cstheme="minorHAnsi"/>
        </w:rPr>
      </w:pPr>
      <w:r>
        <w:rPr>
          <w:rFonts w:cstheme="minorHAnsi"/>
        </w:rPr>
        <w:tab/>
      </w:r>
    </w:p>
    <w:sectPr w:rsidR="002F48B0" w:rsidRPr="002F4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3D1"/>
    <w:multiLevelType w:val="hybridMultilevel"/>
    <w:tmpl w:val="4D60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E3280"/>
    <w:multiLevelType w:val="hybridMultilevel"/>
    <w:tmpl w:val="3A8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D23CAA"/>
    <w:multiLevelType w:val="hybridMultilevel"/>
    <w:tmpl w:val="29FC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D1"/>
    <w:rsid w:val="00001313"/>
    <w:rsid w:val="00031898"/>
    <w:rsid w:val="000F3FC3"/>
    <w:rsid w:val="00143A2D"/>
    <w:rsid w:val="001B4334"/>
    <w:rsid w:val="002174C4"/>
    <w:rsid w:val="00236E4A"/>
    <w:rsid w:val="00264F6C"/>
    <w:rsid w:val="002F48B0"/>
    <w:rsid w:val="003E443A"/>
    <w:rsid w:val="005B1865"/>
    <w:rsid w:val="006F420E"/>
    <w:rsid w:val="007E1CA4"/>
    <w:rsid w:val="007F22B1"/>
    <w:rsid w:val="008651DF"/>
    <w:rsid w:val="008D7FCB"/>
    <w:rsid w:val="009B6261"/>
    <w:rsid w:val="00A1113D"/>
    <w:rsid w:val="00A17EA4"/>
    <w:rsid w:val="00A862CD"/>
    <w:rsid w:val="00AC1C04"/>
    <w:rsid w:val="00AF6E85"/>
    <w:rsid w:val="00B17CFC"/>
    <w:rsid w:val="00B562B3"/>
    <w:rsid w:val="00C14919"/>
    <w:rsid w:val="00D32F10"/>
    <w:rsid w:val="00D8172A"/>
    <w:rsid w:val="00DC6312"/>
    <w:rsid w:val="00E255D1"/>
    <w:rsid w:val="00E5071E"/>
    <w:rsid w:val="00EB56ED"/>
    <w:rsid w:val="00F52394"/>
    <w:rsid w:val="00F70DB3"/>
    <w:rsid w:val="00FC603F"/>
    <w:rsid w:val="00FD0ED2"/>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60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3D"/>
    <w:pPr>
      <w:ind w:left="720"/>
      <w:contextualSpacing/>
    </w:pPr>
  </w:style>
  <w:style w:type="character" w:customStyle="1" w:styleId="Heading2Char">
    <w:name w:val="Heading 2 Char"/>
    <w:basedOn w:val="DefaultParagraphFont"/>
    <w:link w:val="Heading2"/>
    <w:uiPriority w:val="9"/>
    <w:rsid w:val="00FC603F"/>
    <w:rPr>
      <w:rFonts w:asciiTheme="majorHAnsi" w:eastAsiaTheme="majorEastAsia" w:hAnsiTheme="majorHAnsi" w:cstheme="majorBidi"/>
      <w:color w:val="2E74B5" w:themeColor="accent1" w:themeShade="BF"/>
      <w:sz w:val="26"/>
      <w:szCs w:val="26"/>
    </w:rPr>
  </w:style>
  <w:style w:type="paragraph" w:customStyle="1" w:styleId="Default">
    <w:name w:val="Default"/>
    <w:rsid w:val="002F48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1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60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3D"/>
    <w:pPr>
      <w:ind w:left="720"/>
      <w:contextualSpacing/>
    </w:pPr>
  </w:style>
  <w:style w:type="character" w:customStyle="1" w:styleId="Heading2Char">
    <w:name w:val="Heading 2 Char"/>
    <w:basedOn w:val="DefaultParagraphFont"/>
    <w:link w:val="Heading2"/>
    <w:uiPriority w:val="9"/>
    <w:rsid w:val="00FC603F"/>
    <w:rPr>
      <w:rFonts w:asciiTheme="majorHAnsi" w:eastAsiaTheme="majorEastAsia" w:hAnsiTheme="majorHAnsi" w:cstheme="majorBidi"/>
      <w:color w:val="2E74B5" w:themeColor="accent1" w:themeShade="BF"/>
      <w:sz w:val="26"/>
      <w:szCs w:val="26"/>
    </w:rPr>
  </w:style>
  <w:style w:type="paragraph" w:customStyle="1" w:styleId="Default">
    <w:name w:val="Default"/>
    <w:rsid w:val="002F48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1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1308">
      <w:bodyDiv w:val="1"/>
      <w:marLeft w:val="0"/>
      <w:marRight w:val="0"/>
      <w:marTop w:val="150"/>
      <w:marBottom w:val="150"/>
      <w:divBdr>
        <w:top w:val="none" w:sz="0" w:space="0" w:color="auto"/>
        <w:left w:val="none" w:sz="0" w:space="0" w:color="auto"/>
        <w:bottom w:val="none" w:sz="0" w:space="0" w:color="auto"/>
        <w:right w:val="none" w:sz="0" w:space="0" w:color="auto"/>
      </w:divBdr>
      <w:divsChild>
        <w:div w:id="1378819081">
          <w:marLeft w:val="0"/>
          <w:marRight w:val="0"/>
          <w:marTop w:val="0"/>
          <w:marBottom w:val="0"/>
          <w:divBdr>
            <w:top w:val="none" w:sz="0" w:space="0" w:color="auto"/>
            <w:left w:val="none" w:sz="0" w:space="0" w:color="auto"/>
            <w:bottom w:val="none" w:sz="0" w:space="0" w:color="auto"/>
            <w:right w:val="none" w:sz="0" w:space="0" w:color="auto"/>
          </w:divBdr>
          <w:divsChild>
            <w:div w:id="1384600832">
              <w:marLeft w:val="0"/>
              <w:marRight w:val="0"/>
              <w:marTop w:val="0"/>
              <w:marBottom w:val="150"/>
              <w:divBdr>
                <w:top w:val="none" w:sz="0" w:space="0" w:color="auto"/>
                <w:left w:val="none" w:sz="0" w:space="0" w:color="auto"/>
                <w:bottom w:val="none" w:sz="0" w:space="0" w:color="auto"/>
                <w:right w:val="none" w:sz="0" w:space="0" w:color="auto"/>
              </w:divBdr>
              <w:divsChild>
                <w:div w:id="4276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2316">
      <w:bodyDiv w:val="1"/>
      <w:marLeft w:val="0"/>
      <w:marRight w:val="0"/>
      <w:marTop w:val="150"/>
      <w:marBottom w:val="150"/>
      <w:divBdr>
        <w:top w:val="none" w:sz="0" w:space="0" w:color="auto"/>
        <w:left w:val="none" w:sz="0" w:space="0" w:color="auto"/>
        <w:bottom w:val="none" w:sz="0" w:space="0" w:color="auto"/>
        <w:right w:val="none" w:sz="0" w:space="0" w:color="auto"/>
      </w:divBdr>
      <w:divsChild>
        <w:div w:id="1790279606">
          <w:marLeft w:val="0"/>
          <w:marRight w:val="0"/>
          <w:marTop w:val="0"/>
          <w:marBottom w:val="0"/>
          <w:divBdr>
            <w:top w:val="none" w:sz="0" w:space="0" w:color="auto"/>
            <w:left w:val="none" w:sz="0" w:space="0" w:color="auto"/>
            <w:bottom w:val="none" w:sz="0" w:space="0" w:color="auto"/>
            <w:right w:val="none" w:sz="0" w:space="0" w:color="auto"/>
          </w:divBdr>
          <w:divsChild>
            <w:div w:id="939918935">
              <w:marLeft w:val="0"/>
              <w:marRight w:val="0"/>
              <w:marTop w:val="0"/>
              <w:marBottom w:val="150"/>
              <w:divBdr>
                <w:top w:val="none" w:sz="0" w:space="0" w:color="auto"/>
                <w:left w:val="none" w:sz="0" w:space="0" w:color="auto"/>
                <w:bottom w:val="none" w:sz="0" w:space="0" w:color="auto"/>
                <w:right w:val="none" w:sz="0" w:space="0" w:color="auto"/>
              </w:divBdr>
              <w:divsChild>
                <w:div w:id="10173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570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Ms. Kohrman,</vt:lpstr>
    </vt:vector>
  </TitlesOfParts>
  <Company>TLC Plumbing and Heating</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Hand</dc:creator>
  <cp:lastModifiedBy>MBurnett</cp:lastModifiedBy>
  <cp:revision>5</cp:revision>
  <cp:lastPrinted>2016-08-25T21:20:00Z</cp:lastPrinted>
  <dcterms:created xsi:type="dcterms:W3CDTF">2016-08-26T00:36:00Z</dcterms:created>
  <dcterms:modified xsi:type="dcterms:W3CDTF">2016-08-26T15:16:00Z</dcterms:modified>
</cp:coreProperties>
</file>