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63600C" w:rsidP="15DE692D" w:rsidRDefault="0063600C" w14:paraId="633A269E" wp14:textId="4B2EBB0B">
      <w:pPr>
        <w:spacing w:after="0" w:afterAutospacing="off" w:line="480" w:lineRule="auto"/>
      </w:pPr>
      <w:bookmarkStart w:name="_GoBack" w:id="0"/>
      <w:bookmarkEnd w:id="0"/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Nick Lacey, Carrie </w:t>
      </w:r>
      <w:proofErr w:type="spellStart"/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Herrman</w:t>
      </w:r>
      <w:proofErr w:type="spellEnd"/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Tiyana</w:t>
      </w:r>
      <w:proofErr w:type="spellEnd"/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Hallums</w:t>
      </w:r>
      <w:proofErr w:type="spellEnd"/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, Kristen </w:t>
      </w:r>
      <w:proofErr w:type="spellStart"/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Sebastinelli</w:t>
      </w:r>
      <w:proofErr w:type="spellEnd"/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592898B" w:rsidP="15DE692D" w:rsidRDefault="3592898B" w14:paraId="0DF1FF28" w14:textId="59D115D7">
      <w:pPr>
        <w:pStyle w:val="Normal"/>
        <w:spacing w:after="0" w:afterAutospacing="off" w:line="480" w:lineRule="auto"/>
      </w:pPr>
    </w:p>
    <w:p w:rsidR="15DE692D" w:rsidP="15DE692D" w:rsidRDefault="15DE692D" w14:noSpellErr="1" w14:paraId="727485AD" w14:textId="3E739FE0">
      <w:pPr>
        <w:pStyle w:val="Normal"/>
        <w:spacing w:after="0" w:afterAutospacing="off" w:line="480" w:lineRule="auto"/>
        <w:jc w:val="center"/>
      </w:pP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Colville National Forest EIS Comments</w:t>
      </w:r>
    </w:p>
    <w:p w:rsidR="3592898B" w:rsidP="15DE692D" w:rsidRDefault="3592898B" w14:paraId="735335CF" w14:textId="5F613880" w14:noSpellErr="1">
      <w:pPr>
        <w:pStyle w:val="Normal"/>
        <w:spacing w:after="0" w:afterAutospacing="off" w:line="480" w:lineRule="auto"/>
        <w:jc w:val="center"/>
      </w:pP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Remov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 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of 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Ea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stside 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Scre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ns, or the 2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nc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h 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upper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mi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 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on 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e 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mov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l.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592898B" w:rsidP="15DE692D" w:rsidRDefault="3592898B" w14:paraId="69E6596E" w14:textId="2BD99282" w14:noSpellErr="1">
      <w:pPr>
        <w:pStyle w:val="Normal"/>
        <w:spacing w:after="0" w:afterAutospacing="off" w:line="480" w:lineRule="auto"/>
      </w:pP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We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propose the rem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ov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al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of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E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as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t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si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d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Sc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r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ee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ns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or t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he 21-i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nch d.b.h. uppe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r l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imit for timber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harvest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across all proposed alternatives.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Originally designed to produce stands of mature timber like those that stood before settlers came west, Eastside Screens serve a purpose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yet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widespread and absolute application is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inappropriate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. Instead, we would propose a landscape approach which allows land managers to determine the best course of management for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any given stand of trees. </w:t>
      </w:r>
    </w:p>
    <w:p w:rsidR="15DE692D" w:rsidP="15DE692D" w:rsidRDefault="15DE692D" w14:noSpellErr="1" w14:paraId="50AF813B" w14:textId="2E593D65">
      <w:pPr>
        <w:pStyle w:val="Normal"/>
        <w:spacing w:after="0" w:afterAutospacing="off" w:line="480" w:lineRule="auto"/>
      </w:pP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Enacted in 1994 in order to protect old growth forests and restore habitat for woodland creatures, the Eastside Screens were aimed at changing a l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ogging industry which consistently sought out the biggest, and often the oldest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trees. The screens certainly worked, however in addition to limiting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timber harvests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the screens also began to limit forest managers who would have used logging as a management tool (now they are effectively limited to fire management). Removal of the Eastside Screens would benefit not only the logging industry but also timber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managers. If a landscape approach was implemented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instead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, timber managers would be able to take actions as needed without being limited by the screens (not an original intention of the Eastside Screens)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and larger, old growth trees could still be protected where necessary.</w:t>
      </w:r>
    </w:p>
    <w:p w:rsidR="15DE692D" w:rsidP="15DE692D" w:rsidRDefault="15DE692D" w14:noSpellErr="1" w14:paraId="0067F4D2" w14:textId="55242866">
      <w:pPr>
        <w:pStyle w:val="Normal"/>
        <w:spacing w:after="0" w:afterAutospacing="off" w:line="480" w:lineRule="auto"/>
        <w:jc w:val="center"/>
      </w:pP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Kettle Crest Special Interest Area</w:t>
      </w:r>
    </w:p>
    <w:p w:rsidR="15DE692D" w:rsidP="15DE692D" w:rsidRDefault="15DE692D" w14:noSpellErr="1" w14:paraId="36164E74" w14:textId="153BF051">
      <w:pPr>
        <w:pStyle w:val="Normal"/>
        <w:bidi w:val="0"/>
        <w:spacing w:before="0" w:beforeAutospacing="off" w:after="0" w:afterAutospacing="off" w:line="480" w:lineRule="auto"/>
        <w:ind w:left="0" w:right="0"/>
        <w:jc w:val="left"/>
      </w:pP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Some of the Plans incorporate the Kettle Crest Special Interest Area, which is classified as a semi-primitive management areas that would also allow motorized and mechanized recreation opportunities. This seems like a weak compromise for wilderness area and the semi-primitive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categorization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seems to negate itself with the allowance of non-primitive forms of recreation.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I think the value of the Kettle Crest Special Interest Area's ecological importance would be better served declared as a wilderness area. Then the timber in the area, as well as the other resources would be better protected from the unsustainable harvests.</w:t>
      </w:r>
    </w:p>
    <w:p w:rsidR="15DE692D" w:rsidP="15DE692D" w:rsidRDefault="15DE692D" w14:noSpellErr="1" w14:paraId="454097F2" w14:textId="7A07CBD1">
      <w:pPr>
        <w:pStyle w:val="Normal"/>
        <w:bidi w:val="0"/>
        <w:spacing w:before="0" w:beforeAutospacing="off" w:after="0" w:afterAutospacing="off" w:line="480" w:lineRule="auto"/>
        <w:ind w:left="0" w:right="0"/>
        <w:jc w:val="center"/>
      </w:pP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Climate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Change and Timber </w:t>
      </w: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Restoration</w:t>
      </w:r>
    </w:p>
    <w:p w:rsidR="15DE692D" w:rsidP="15DE692D" w:rsidRDefault="15DE692D" w14:noSpellErr="1" w14:paraId="4268B4B0" w14:textId="5066F550">
      <w:pPr>
        <w:bidi w:val="0"/>
        <w:spacing w:line="480" w:lineRule="auto"/>
        <w:jc w:val="left"/>
      </w:pP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Section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FW-OBJ-WL-04 covers the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Restoration of Late-Successional Forest Habitat. This restoration fo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cused on planting the trees species that are historically established in areas where their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populations have been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deple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ted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. This management plan doesn't take into consideration certain aspects of climate change that will make a larger difference in these forests in the decades to come.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W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e have already seen the effects of climate change in terms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of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>an increase in wildfire and scientists have also seen species, both plant and animal, start to migrate their habitats range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further north. In light of this, the forest restoration plans should take into consideration different timber that might thrive in the forest that climate change</w:t>
      </w:r>
      <w:r w:rsidRPr="15DE692D" w:rsidR="15DE692D">
        <w:rPr>
          <w:rFonts w:ascii="Times New Roman" w:hAnsi="Times New Roman" w:eastAsia="Times New Roman" w:cs="Times New Roman"/>
          <w:sz w:val="24"/>
          <w:szCs w:val="24"/>
        </w:rPr>
        <w:t xml:space="preserve"> makes the Colville National Forest. The EIS should have looked into this issue more and the draft should address this in their restoration plan.</w:t>
      </w:r>
    </w:p>
    <w:p w:rsidR="15DE692D" w:rsidP="15DE692D" w:rsidRDefault="15DE692D" w14:noSpellErr="1" w14:paraId="60ED2675" w14:textId="6D2004B8">
      <w:pPr>
        <w:pStyle w:val="Normal"/>
        <w:bidi w:val="0"/>
        <w:spacing w:line="480" w:lineRule="auto"/>
        <w:jc w:val="center"/>
      </w:pPr>
      <w:r w:rsidRPr="15DE692D" w:rsidR="15DE69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Fire Suppression</w:t>
      </w:r>
    </w:p>
    <w:p w:rsidR="15DE692D" w:rsidP="15DE692D" w:rsidRDefault="15DE692D" w14:paraId="37F0FC9A" w14:textId="4718F555">
      <w:pPr>
        <w:pStyle w:val="Normal"/>
        <w:bidi w:val="0"/>
        <w:spacing w:line="480" w:lineRule="auto"/>
        <w:jc w:val="left"/>
      </w:pP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current fire suppression model does not 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ut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ilize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or limits use of natural ignitions to 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achie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ve desired 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conditions. In the proposed action and alternatives, there  are 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various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amounts of acres recommended for 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wi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lder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ss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nd all of these areas that were 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modeled with the idea that fire would be used as a tool to reach desired conditions. Currently natural ignitions are typically </w:t>
      </w:r>
      <w:r w:rsidRPr="15DE692D" w:rsidR="15DE69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suppressed. New plans can and should allow using natural fire as a tool. </w:t>
      </w: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proofState w:spelling="clean" w:grammar="dirty"/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7D9515D"/>
    <w:rsid w:val="09403DD0"/>
    <w:rsid w:val="15DE692D"/>
    <w:rsid w:val="35928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11f06e0a-c4ae-4a78-9810-93bea4f196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d8560f9c0b149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2016-04-25T05:31:59.2639556Z</dcterms:modified>
  <lastModifiedBy>Sebastinelli, Kristen A</lastModifiedBy>
</coreProperties>
</file>