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243" w:rsidRDefault="003A5BCB">
      <w:pPr>
        <w:pStyle w:val="Header"/>
        <w:rPr>
          <w:sz w:val="20"/>
          <w:szCs w:val="20"/>
        </w:rPr>
      </w:pPr>
      <w:bookmarkStart w:id="0" w:name="_GoBack"/>
      <w:bookmarkEnd w:id="0"/>
      <w:r>
        <w:rPr>
          <w:sz w:val="20"/>
          <w:szCs w:val="20"/>
        </w:rPr>
        <w:t>Public comments submitted, including names and street addresses of commenters will be available for public review as part of the planning record. Individual commenters may request the</w:t>
      </w:r>
      <w:r>
        <w:rPr>
          <w:sz w:val="20"/>
          <w:szCs w:val="20"/>
        </w:rPr>
        <w:t xml:space="preserve"> Forest Service to withhold their name or address from public review or from disclosure under the Freedom of Information Act by checking the box below. We will accept anonymous comments.</w:t>
      </w:r>
    </w:p>
    <w:p w:rsidR="009D6243" w:rsidRDefault="009D6243">
      <w:pPr>
        <w:pStyle w:val="Header"/>
        <w:rPr>
          <w:sz w:val="20"/>
          <w:szCs w:val="20"/>
        </w:rPr>
      </w:pPr>
    </w:p>
    <w:p w:rsidR="009D6243" w:rsidRDefault="003A5BCB">
      <w:pPr>
        <w:pStyle w:val="Header"/>
      </w:pPr>
      <w:r>
        <w:rPr>
          <w:sz w:val="20"/>
          <w:szCs w:val="20"/>
        </w:rPr>
        <w:t>I wish to withhold my name or address from public review or from di</w:t>
      </w:r>
      <w:r>
        <w:rPr>
          <w:sz w:val="20"/>
          <w:szCs w:val="20"/>
        </w:rPr>
        <w:t xml:space="preserve">sclosure under the Freedom of Information Act.  </w:t>
      </w:r>
      <w:r>
        <w:rPr>
          <w:b/>
        </w:rPr>
        <w:t>⁭</w:t>
      </w:r>
      <w:r>
        <w:rPr>
          <w:b/>
          <w:sz w:val="20"/>
          <w:szCs w:val="20"/>
        </w:rPr>
        <w:t xml:space="preserve"> </w:t>
      </w:r>
      <w:r>
        <w:rPr>
          <w:sz w:val="20"/>
          <w:szCs w:val="20"/>
        </w:rPr>
        <w:t xml:space="preserve">Yes   </w:t>
      </w:r>
    </w:p>
    <w:p w:rsidR="009D6243" w:rsidRDefault="003A5BCB">
      <w:pPr>
        <w:pStyle w:val="Header"/>
        <w:tabs>
          <w:tab w:val="left" w:pos="1710"/>
        </w:tabs>
        <w:rPr>
          <w:rFonts w:ascii="Verdana" w:hAnsi="Verdana" w:cs="Verdana"/>
          <w:b/>
        </w:rPr>
      </w:pPr>
      <w:r>
        <w:rPr>
          <w:rFonts w:ascii="Verdana" w:hAnsi="Verdana" w:cs="Verdana"/>
          <w:b/>
        </w:rPr>
        <w:t>Yes, please withhold my name.  Dan Coyle</w:t>
      </w:r>
    </w:p>
    <w:p w:rsidR="009D6243" w:rsidRDefault="003A5BCB">
      <w:pPr>
        <w:pStyle w:val="Standard"/>
        <w:pBdr>
          <w:top w:val="single" w:sz="4" w:space="1" w:color="000000"/>
          <w:left w:val="single" w:sz="4" w:space="4" w:color="000000"/>
          <w:bottom w:val="single" w:sz="4" w:space="1" w:color="000000"/>
          <w:right w:val="single" w:sz="4" w:space="4" w:color="000000"/>
        </w:pBdr>
      </w:pPr>
      <w:r>
        <w:rPr>
          <w:rFonts w:ascii="Verdana" w:hAnsi="Verdana" w:cs="Verdana"/>
          <w:b/>
        </w:rPr>
        <w:t>Date:   9/25/15                        Name: Dan Coyle</w:t>
      </w:r>
    </w:p>
    <w:p w:rsidR="009D6243" w:rsidRDefault="009D6243">
      <w:pPr>
        <w:pStyle w:val="Standard"/>
        <w:rPr>
          <w:rFonts w:ascii="Verdana" w:hAnsi="Verdana" w:cs="Verdana"/>
          <w:b/>
        </w:rPr>
      </w:pPr>
    </w:p>
    <w:p w:rsidR="009D6243" w:rsidRDefault="003A5BCB">
      <w:pPr>
        <w:pStyle w:val="Standard"/>
        <w:pBdr>
          <w:top w:val="single" w:sz="4" w:space="1" w:color="000000"/>
          <w:left w:val="single" w:sz="4" w:space="4" w:color="000000"/>
          <w:bottom w:val="single" w:sz="4" w:space="1" w:color="000000"/>
          <w:right w:val="single" w:sz="4" w:space="4" w:color="000000"/>
        </w:pBdr>
      </w:pPr>
      <w:r>
        <w:rPr>
          <w:rFonts w:ascii="Verdana" w:hAnsi="Verdana" w:cs="Verdana"/>
          <w:b/>
        </w:rPr>
        <w:t xml:space="preserve">Phone </w:t>
      </w:r>
      <w:r>
        <w:rPr>
          <w:rFonts w:ascii="Verdana" w:hAnsi="Verdana" w:cs="Verdana"/>
          <w:b/>
          <w:sz w:val="20"/>
          <w:szCs w:val="20"/>
        </w:rPr>
        <w:t>(with area code):</w:t>
      </w:r>
      <w:r>
        <w:rPr>
          <w:rFonts w:ascii="Verdana" w:hAnsi="Verdana" w:cs="Verdana"/>
          <w:b/>
        </w:rPr>
        <w:t xml:space="preserve"> 505 783 4551</w:t>
      </w:r>
    </w:p>
    <w:p w:rsidR="009D6243" w:rsidRDefault="009D6243">
      <w:pPr>
        <w:pStyle w:val="Standard"/>
        <w:rPr>
          <w:rFonts w:ascii="Verdana" w:hAnsi="Verdana" w:cs="Verdana"/>
          <w:b/>
        </w:rPr>
      </w:pPr>
    </w:p>
    <w:p w:rsidR="009D6243" w:rsidRDefault="003A5BCB">
      <w:pPr>
        <w:pStyle w:val="Standard"/>
        <w:pBdr>
          <w:top w:val="single" w:sz="4" w:space="1" w:color="000000"/>
          <w:left w:val="single" w:sz="4" w:space="4" w:color="000000"/>
          <w:bottom w:val="single" w:sz="4" w:space="1" w:color="000000"/>
          <w:right w:val="single" w:sz="4" w:space="4" w:color="000000"/>
        </w:pBdr>
        <w:rPr>
          <w:rFonts w:ascii="Verdana" w:hAnsi="Verdana" w:cs="Verdana"/>
          <w:b/>
        </w:rPr>
      </w:pPr>
      <w:r>
        <w:rPr>
          <w:rFonts w:ascii="Verdana" w:hAnsi="Verdana" w:cs="Verdana"/>
          <w:b/>
        </w:rPr>
        <w:t>Email: dcoyle@wildblue.net</w:t>
      </w:r>
    </w:p>
    <w:p w:rsidR="009D6243" w:rsidRDefault="009D6243">
      <w:pPr>
        <w:pStyle w:val="Standard"/>
        <w:rPr>
          <w:rFonts w:ascii="Verdana" w:hAnsi="Verdana" w:cs="Verdana"/>
          <w:b/>
        </w:rPr>
      </w:pPr>
    </w:p>
    <w:p w:rsidR="009D6243" w:rsidRDefault="003A5BCB">
      <w:pPr>
        <w:pStyle w:val="Standard"/>
        <w:pBdr>
          <w:top w:val="single" w:sz="4" w:space="1" w:color="000000"/>
          <w:left w:val="single" w:sz="4" w:space="4" w:color="000000"/>
          <w:bottom w:val="single" w:sz="4" w:space="1" w:color="000000"/>
          <w:right w:val="single" w:sz="4" w:space="4" w:color="000000"/>
        </w:pBdr>
        <w:rPr>
          <w:rFonts w:ascii="Verdana" w:hAnsi="Verdana" w:cs="Verdana"/>
          <w:b/>
        </w:rPr>
      </w:pPr>
      <w:r>
        <w:rPr>
          <w:rFonts w:ascii="Verdana" w:hAnsi="Verdana" w:cs="Verdana"/>
          <w:b/>
        </w:rPr>
        <w:t>Address:  11502 Ice Cave Rd, Grants,</w:t>
      </w:r>
      <w:r>
        <w:rPr>
          <w:rFonts w:ascii="Verdana" w:hAnsi="Verdana" w:cs="Verdana"/>
          <w:b/>
        </w:rPr>
        <w:t xml:space="preserve"> NM</w:t>
      </w:r>
    </w:p>
    <w:p w:rsidR="009D6243" w:rsidRDefault="009D6243">
      <w:pPr>
        <w:pStyle w:val="Standard"/>
        <w:pBdr>
          <w:top w:val="single" w:sz="4" w:space="1" w:color="000000"/>
          <w:left w:val="single" w:sz="4" w:space="4" w:color="000000"/>
          <w:bottom w:val="single" w:sz="4" w:space="1" w:color="000000"/>
          <w:right w:val="single" w:sz="4" w:space="4" w:color="000000"/>
        </w:pBdr>
        <w:rPr>
          <w:rFonts w:ascii="Verdana" w:hAnsi="Verdana" w:cs="Verdana"/>
          <w:b/>
        </w:rPr>
      </w:pPr>
    </w:p>
    <w:p w:rsidR="009D6243" w:rsidRDefault="009D6243">
      <w:pPr>
        <w:pStyle w:val="Standard"/>
        <w:rPr>
          <w:rFonts w:ascii="Verdana" w:hAnsi="Verdana" w:cs="Verdana"/>
          <w:b/>
        </w:rPr>
      </w:pPr>
    </w:p>
    <w:p w:rsidR="009D6243" w:rsidRDefault="003A5BCB">
      <w:pPr>
        <w:pStyle w:val="Standard"/>
        <w:ind w:left="-90" w:right="-90"/>
      </w:pPr>
      <w:r>
        <w:t>Please use the table below to make comments on the draft Desired Conditions and Vision Statements document.  Please be as specific as you can and include the page and line numbers; the resource topic; the management area involved; and your comment.</w:t>
      </w:r>
    </w:p>
    <w:p w:rsidR="009D6243" w:rsidRDefault="009D6243">
      <w:pPr>
        <w:pStyle w:val="Standard"/>
        <w:rPr>
          <w:rFonts w:ascii="Verdana" w:hAnsi="Verdana" w:cs="Verdana"/>
          <w:b/>
        </w:rPr>
      </w:pPr>
    </w:p>
    <w:tbl>
      <w:tblPr>
        <w:tblW w:w="10288" w:type="dxa"/>
        <w:tblInd w:w="-113" w:type="dxa"/>
        <w:tblLayout w:type="fixed"/>
        <w:tblCellMar>
          <w:left w:w="10" w:type="dxa"/>
          <w:right w:w="10" w:type="dxa"/>
        </w:tblCellMar>
        <w:tblLook w:val="0000" w:firstRow="0" w:lastRow="0" w:firstColumn="0" w:lastColumn="0" w:noHBand="0" w:noVBand="0"/>
      </w:tblPr>
      <w:tblGrid>
        <w:gridCol w:w="1062"/>
        <w:gridCol w:w="918"/>
        <w:gridCol w:w="1638"/>
        <w:gridCol w:w="6670"/>
      </w:tblGrid>
      <w:tr w:rsidR="009D6243">
        <w:tblPrEx>
          <w:tblCellMar>
            <w:top w:w="0" w:type="dxa"/>
            <w:bottom w:w="0" w:type="dxa"/>
          </w:tblCellMar>
        </w:tblPrEx>
        <w:trPr>
          <w:tblHeader/>
        </w:trPr>
        <w:tc>
          <w:tcPr>
            <w:tcW w:w="1062"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3A5BCB">
            <w:pPr>
              <w:pStyle w:val="Standard"/>
              <w:rPr>
                <w:rFonts w:ascii="Verdana" w:hAnsi="Verdana" w:cs="Verdana"/>
                <w:b/>
              </w:rPr>
            </w:pPr>
            <w:r>
              <w:rPr>
                <w:rFonts w:ascii="Verdana" w:hAnsi="Verdana" w:cs="Verdana"/>
                <w:b/>
              </w:rPr>
              <w:t>Page #</w:t>
            </w:r>
          </w:p>
        </w:tc>
        <w:tc>
          <w:tcPr>
            <w:tcW w:w="918"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3A5BCB">
            <w:pPr>
              <w:pStyle w:val="Standard"/>
              <w:rPr>
                <w:rFonts w:ascii="Verdana" w:hAnsi="Verdana" w:cs="Verdana"/>
                <w:b/>
              </w:rPr>
            </w:pPr>
            <w:r>
              <w:rPr>
                <w:rFonts w:ascii="Verdana" w:hAnsi="Verdana" w:cs="Verdana"/>
                <w:b/>
              </w:rPr>
              <w:t>Line #</w:t>
            </w:r>
          </w:p>
        </w:tc>
        <w:tc>
          <w:tcPr>
            <w:tcW w:w="1638"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3A5BCB">
            <w:pPr>
              <w:pStyle w:val="Standard"/>
              <w:rPr>
                <w:rFonts w:ascii="Verdana" w:hAnsi="Verdana" w:cs="Verdana"/>
                <w:b/>
              </w:rPr>
            </w:pPr>
            <w:r>
              <w:rPr>
                <w:rFonts w:ascii="Verdana" w:hAnsi="Verdana" w:cs="Verdana"/>
                <w:b/>
              </w:rPr>
              <w:t>Subject of Comment</w:t>
            </w:r>
          </w:p>
        </w:tc>
        <w:tc>
          <w:tcPr>
            <w:tcW w:w="6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6243" w:rsidRDefault="003A5BCB">
            <w:pPr>
              <w:pStyle w:val="Standard"/>
              <w:rPr>
                <w:rFonts w:ascii="Verdana" w:hAnsi="Verdana" w:cs="Verdana"/>
                <w:b/>
              </w:rPr>
            </w:pPr>
            <w:r>
              <w:rPr>
                <w:rFonts w:ascii="Verdana" w:hAnsi="Verdana" w:cs="Verdana"/>
                <w:b/>
              </w:rPr>
              <w:t>Comment</w:t>
            </w:r>
          </w:p>
        </w:tc>
      </w:tr>
      <w:tr w:rsidR="009D6243">
        <w:tblPrEx>
          <w:tblCellMar>
            <w:top w:w="0" w:type="dxa"/>
            <w:bottom w:w="0" w:type="dxa"/>
          </w:tblCellMar>
        </w:tblPrEx>
        <w:trPr>
          <w:trHeight w:val="1601"/>
        </w:trPr>
        <w:tc>
          <w:tcPr>
            <w:tcW w:w="1062"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b/>
              </w:rPr>
            </w:pPr>
            <w:r>
              <w:rPr>
                <w:rFonts w:ascii="Verdana" w:hAnsi="Verdana" w:cs="Verdana"/>
                <w:b/>
              </w:rPr>
              <w:t>2</w:t>
            </w:r>
          </w:p>
        </w:tc>
        <w:tc>
          <w:tcPr>
            <w:tcW w:w="918"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b/>
              </w:rPr>
            </w:pPr>
            <w:r>
              <w:rPr>
                <w:rFonts w:ascii="Verdana" w:hAnsi="Verdana" w:cs="Verdana"/>
                <w:b/>
              </w:rPr>
              <w:t>1</w:t>
            </w:r>
          </w:p>
        </w:tc>
        <w:tc>
          <w:tcPr>
            <w:tcW w:w="1638"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b/>
              </w:rPr>
            </w:pPr>
            <w:r>
              <w:rPr>
                <w:rFonts w:ascii="Verdana" w:hAnsi="Verdana" w:cs="Verdana"/>
                <w:b/>
              </w:rPr>
              <w:t>Leaves out sustainability</w:t>
            </w:r>
          </w:p>
        </w:tc>
        <w:tc>
          <w:tcPr>
            <w:tcW w:w="6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b/>
              </w:rPr>
            </w:pPr>
            <w:r>
              <w:rPr>
                <w:rFonts w:ascii="Verdana" w:hAnsi="Verdana" w:cs="Verdana"/>
                <w:b/>
              </w:rPr>
              <w:t>States “partnership” as “guiding principle” when it should be sustainability.</w:t>
            </w:r>
          </w:p>
        </w:tc>
      </w:tr>
      <w:tr w:rsidR="009D6243">
        <w:tblPrEx>
          <w:tblCellMar>
            <w:top w:w="0" w:type="dxa"/>
            <w:bottom w:w="0" w:type="dxa"/>
          </w:tblCellMar>
        </w:tblPrEx>
        <w:trPr>
          <w:trHeight w:val="2150"/>
        </w:trPr>
        <w:tc>
          <w:tcPr>
            <w:tcW w:w="1062"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b/>
              </w:rPr>
            </w:pPr>
            <w:r>
              <w:rPr>
                <w:rFonts w:ascii="Verdana" w:hAnsi="Verdana" w:cs="Verdana"/>
                <w:b/>
              </w:rPr>
              <w:t>2</w:t>
            </w:r>
          </w:p>
        </w:tc>
        <w:tc>
          <w:tcPr>
            <w:tcW w:w="918"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b/>
              </w:rPr>
            </w:pPr>
            <w:r>
              <w:rPr>
                <w:rFonts w:ascii="Verdana" w:hAnsi="Verdana" w:cs="Verdana"/>
                <w:b/>
              </w:rPr>
              <w:t>8</w:t>
            </w:r>
          </w:p>
        </w:tc>
        <w:tc>
          <w:tcPr>
            <w:tcW w:w="1638"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b/>
              </w:rPr>
            </w:pPr>
            <w:r>
              <w:rPr>
                <w:rFonts w:ascii="Verdana" w:hAnsi="Verdana" w:cs="Verdana"/>
                <w:b/>
              </w:rPr>
              <w:t>Water use  does not need to be “enhanced”, but lessened.</w:t>
            </w:r>
          </w:p>
        </w:tc>
        <w:tc>
          <w:tcPr>
            <w:tcW w:w="6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b/>
              </w:rPr>
            </w:pPr>
            <w:r>
              <w:rPr>
                <w:rFonts w:ascii="Verdana" w:hAnsi="Verdana" w:cs="Verdana"/>
                <w:b/>
              </w:rPr>
              <w:t>This forest is in need of measures to lessen</w:t>
            </w:r>
            <w:r>
              <w:rPr>
                <w:rFonts w:ascii="Verdana" w:hAnsi="Verdana" w:cs="Verdana"/>
                <w:b/>
              </w:rPr>
              <w:t xml:space="preserve"> water loss to transpiration and runoff.  The Southwest is in a drought and predicted to get worse.  Water pumped out of the Taylor District National Forest to support cattle or mining uses will degrade the chances of avoiding catastrophic fire and lessen </w:t>
            </w:r>
            <w:r>
              <w:rPr>
                <w:rFonts w:ascii="Verdana" w:hAnsi="Verdana" w:cs="Verdana"/>
                <w:b/>
              </w:rPr>
              <w:t>the chance of the water table staying at a depth that can sustain existing ecosystems.  The Zuni Mts are overgrazed in many places.</w:t>
            </w:r>
          </w:p>
        </w:tc>
      </w:tr>
      <w:tr w:rsidR="009D6243">
        <w:tblPrEx>
          <w:tblCellMar>
            <w:top w:w="0" w:type="dxa"/>
            <w:bottom w:w="0" w:type="dxa"/>
          </w:tblCellMar>
        </w:tblPrEx>
        <w:trPr>
          <w:trHeight w:val="2600"/>
        </w:trPr>
        <w:tc>
          <w:tcPr>
            <w:tcW w:w="1062"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b/>
                <w:sz w:val="22"/>
                <w:szCs w:val="22"/>
              </w:rPr>
            </w:pPr>
            <w:r>
              <w:rPr>
                <w:rFonts w:ascii="Verdana" w:hAnsi="Verdana" w:cs="Verdana"/>
                <w:b/>
                <w:sz w:val="22"/>
                <w:szCs w:val="22"/>
              </w:rPr>
              <w:lastRenderedPageBreak/>
              <w:t>2</w:t>
            </w:r>
          </w:p>
        </w:tc>
        <w:tc>
          <w:tcPr>
            <w:tcW w:w="918"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sz w:val="22"/>
                <w:szCs w:val="22"/>
              </w:rPr>
            </w:pPr>
            <w:r>
              <w:rPr>
                <w:rFonts w:ascii="Verdana" w:hAnsi="Verdana" w:cs="Verdana"/>
                <w:sz w:val="22"/>
                <w:szCs w:val="22"/>
              </w:rPr>
              <w:t>9</w:t>
            </w:r>
          </w:p>
        </w:tc>
        <w:tc>
          <w:tcPr>
            <w:tcW w:w="1638"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sz w:val="22"/>
                <w:szCs w:val="22"/>
              </w:rPr>
            </w:pPr>
            <w:r>
              <w:rPr>
                <w:rFonts w:ascii="Verdana" w:hAnsi="Verdana" w:cs="Verdana"/>
                <w:sz w:val="22"/>
                <w:szCs w:val="22"/>
              </w:rPr>
              <w:t>“Access” doe s not trump multiuse nor  sustainable.</w:t>
            </w:r>
          </w:p>
        </w:tc>
        <w:tc>
          <w:tcPr>
            <w:tcW w:w="6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sz w:val="22"/>
                <w:szCs w:val="22"/>
              </w:rPr>
            </w:pPr>
            <w:r>
              <w:rPr>
                <w:rFonts w:ascii="Verdana" w:hAnsi="Verdana" w:cs="Verdana"/>
                <w:sz w:val="22"/>
                <w:szCs w:val="22"/>
              </w:rPr>
              <w:t xml:space="preserve">There are areas of a multi-use forest that have limitations on </w:t>
            </w:r>
            <w:r>
              <w:rPr>
                <w:rFonts w:ascii="Verdana" w:hAnsi="Verdana" w:cs="Verdana"/>
                <w:sz w:val="22"/>
                <w:szCs w:val="22"/>
              </w:rPr>
              <w:t xml:space="preserve">what type of vehicular access they have, if vehicles are allowed at all, and what activities may be done in the area.  Undeveloped areas and wilderness areas are an important part of the balance of forest uses.     </w:t>
            </w:r>
          </w:p>
          <w:p w:rsidR="009D6243" w:rsidRDefault="009D6243">
            <w:pPr>
              <w:pStyle w:val="Standard"/>
              <w:snapToGrid w:val="0"/>
              <w:rPr>
                <w:rFonts w:ascii="Verdana" w:hAnsi="Verdana" w:cs="Verdana"/>
                <w:sz w:val="22"/>
                <w:szCs w:val="22"/>
              </w:rPr>
            </w:pPr>
          </w:p>
          <w:p w:rsidR="009D6243" w:rsidRDefault="003A5BCB">
            <w:pPr>
              <w:pStyle w:val="Standard"/>
              <w:snapToGrid w:val="0"/>
              <w:rPr>
                <w:rFonts w:ascii="Verdana" w:hAnsi="Verdana" w:cs="Verdana"/>
                <w:sz w:val="22"/>
                <w:szCs w:val="22"/>
              </w:rPr>
            </w:pPr>
            <w:r>
              <w:rPr>
                <w:rFonts w:ascii="Verdana" w:hAnsi="Verdana" w:cs="Verdana"/>
                <w:sz w:val="22"/>
                <w:szCs w:val="22"/>
              </w:rPr>
              <w:t>The unfettered use of vehicles on the d</w:t>
            </w:r>
            <w:r>
              <w:rPr>
                <w:rFonts w:ascii="Verdana" w:hAnsi="Verdana" w:cs="Verdana"/>
                <w:sz w:val="22"/>
                <w:szCs w:val="22"/>
              </w:rPr>
              <w:t>ry, sparse and fragile ground cover of the District's Zuni Mts areas leaves marks that last for many decades, in my observation over 40 years.</w:t>
            </w:r>
          </w:p>
          <w:p w:rsidR="009D6243" w:rsidRDefault="009D6243">
            <w:pPr>
              <w:pStyle w:val="Standard"/>
              <w:snapToGrid w:val="0"/>
              <w:rPr>
                <w:rFonts w:ascii="Verdana" w:hAnsi="Verdana" w:cs="Verdana"/>
                <w:sz w:val="22"/>
                <w:szCs w:val="22"/>
              </w:rPr>
            </w:pPr>
          </w:p>
          <w:p w:rsidR="009D6243" w:rsidRDefault="003A5BCB">
            <w:pPr>
              <w:pStyle w:val="Standard"/>
              <w:snapToGrid w:val="0"/>
              <w:rPr>
                <w:rFonts w:ascii="Verdana" w:hAnsi="Verdana" w:cs="Verdana"/>
                <w:sz w:val="22"/>
                <w:szCs w:val="22"/>
              </w:rPr>
            </w:pPr>
            <w:r>
              <w:rPr>
                <w:rFonts w:ascii="Verdana" w:hAnsi="Verdana" w:cs="Verdana"/>
                <w:sz w:val="22"/>
                <w:szCs w:val="22"/>
              </w:rPr>
              <w:t>Access does not mean that all areas should be open to motor or wheeled vehicles.  As a past owner of ATV's and a</w:t>
            </w:r>
            <w:r>
              <w:rPr>
                <w:rFonts w:ascii="Verdana" w:hAnsi="Verdana" w:cs="Verdana"/>
                <w:sz w:val="22"/>
                <w:szCs w:val="22"/>
              </w:rPr>
              <w:t xml:space="preserve"> wheelchair user for 43 years, I would point out that there are areas that are off limits to wheelchairs now, simply because they are not passable.  That is as it should be, no one would suggest the forest should be made wheelchair accessable where it is n</w:t>
            </w:r>
            <w:r>
              <w:rPr>
                <w:rFonts w:ascii="Verdana" w:hAnsi="Verdana" w:cs="Verdana"/>
                <w:sz w:val="22"/>
                <w:szCs w:val="22"/>
              </w:rPr>
              <w:t>ot now.  It makes no more sense to say that a wheelchair user should be able to violate a wilderness designated area in an ATV, simply because they could not get to it otherwise.</w:t>
            </w:r>
          </w:p>
          <w:p w:rsidR="009D6243" w:rsidRDefault="009D6243">
            <w:pPr>
              <w:pStyle w:val="Standard"/>
              <w:snapToGrid w:val="0"/>
              <w:rPr>
                <w:rFonts w:ascii="Verdana" w:hAnsi="Verdana" w:cs="Verdana"/>
                <w:sz w:val="22"/>
                <w:szCs w:val="22"/>
              </w:rPr>
            </w:pPr>
          </w:p>
          <w:p w:rsidR="009D6243" w:rsidRDefault="003A5BCB">
            <w:pPr>
              <w:pStyle w:val="Standard"/>
              <w:snapToGrid w:val="0"/>
              <w:rPr>
                <w:rFonts w:ascii="Verdana" w:hAnsi="Verdana" w:cs="Verdana"/>
                <w:sz w:val="22"/>
                <w:szCs w:val="22"/>
              </w:rPr>
            </w:pPr>
            <w:r>
              <w:rPr>
                <w:rFonts w:ascii="Verdana" w:hAnsi="Verdana" w:cs="Verdana"/>
                <w:sz w:val="22"/>
                <w:szCs w:val="22"/>
              </w:rPr>
              <w:t>Diversity of use, from developed areas to wilderness areas and Terrain prese</w:t>
            </w:r>
            <w:r>
              <w:rPr>
                <w:rFonts w:ascii="Verdana" w:hAnsi="Verdana" w:cs="Verdana"/>
                <w:sz w:val="22"/>
                <w:szCs w:val="22"/>
              </w:rPr>
              <w:t>rvation needs must come before all-access or the forest will be degraded.</w:t>
            </w:r>
          </w:p>
        </w:tc>
      </w:tr>
      <w:tr w:rsidR="009D6243">
        <w:tblPrEx>
          <w:tblCellMar>
            <w:top w:w="0" w:type="dxa"/>
            <w:bottom w:w="0" w:type="dxa"/>
          </w:tblCellMar>
        </w:tblPrEx>
        <w:trPr>
          <w:trHeight w:val="1610"/>
        </w:trPr>
        <w:tc>
          <w:tcPr>
            <w:tcW w:w="1062"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b/>
                <w:sz w:val="22"/>
                <w:szCs w:val="22"/>
              </w:rPr>
            </w:pPr>
            <w:r>
              <w:rPr>
                <w:rFonts w:ascii="Verdana" w:hAnsi="Verdana" w:cs="Verdana"/>
                <w:b/>
                <w:sz w:val="22"/>
                <w:szCs w:val="22"/>
              </w:rPr>
              <w:t>2</w:t>
            </w:r>
          </w:p>
        </w:tc>
        <w:tc>
          <w:tcPr>
            <w:tcW w:w="918"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sz w:val="22"/>
                <w:szCs w:val="22"/>
              </w:rPr>
            </w:pPr>
            <w:r>
              <w:rPr>
                <w:rFonts w:ascii="Verdana" w:hAnsi="Verdana" w:cs="Verdana"/>
                <w:sz w:val="22"/>
                <w:szCs w:val="22"/>
              </w:rPr>
              <w:t>14</w:t>
            </w:r>
          </w:p>
        </w:tc>
        <w:tc>
          <w:tcPr>
            <w:tcW w:w="1638"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sz w:val="22"/>
                <w:szCs w:val="22"/>
              </w:rPr>
            </w:pPr>
            <w:r>
              <w:rPr>
                <w:rFonts w:ascii="Verdana" w:hAnsi="Verdana" w:cs="Verdana"/>
                <w:sz w:val="22"/>
                <w:szCs w:val="22"/>
              </w:rPr>
              <w:t>Tourism requires undeveloped and wilderness areas.</w:t>
            </w:r>
          </w:p>
        </w:tc>
        <w:tc>
          <w:tcPr>
            <w:tcW w:w="6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sz w:val="22"/>
                <w:szCs w:val="22"/>
              </w:rPr>
            </w:pPr>
            <w:r>
              <w:rPr>
                <w:rFonts w:ascii="Verdana" w:hAnsi="Verdana" w:cs="Verdana"/>
                <w:sz w:val="22"/>
                <w:szCs w:val="22"/>
              </w:rPr>
              <w:t xml:space="preserve">Undeveloped and wilderness areas are the visual attraction that appeals to tourists. Tourism is enhanced by a forest plan </w:t>
            </w:r>
            <w:r>
              <w:rPr>
                <w:rFonts w:ascii="Verdana" w:hAnsi="Verdana" w:cs="Verdana"/>
                <w:sz w:val="22"/>
                <w:szCs w:val="22"/>
              </w:rPr>
              <w:t xml:space="preserve">that includes lessened water use, development constrained by sustainability and undeveloped and wilderness areas.  </w:t>
            </w:r>
          </w:p>
          <w:p w:rsidR="009D6243" w:rsidRDefault="009D6243">
            <w:pPr>
              <w:pStyle w:val="Standard"/>
              <w:snapToGrid w:val="0"/>
              <w:rPr>
                <w:rFonts w:ascii="Verdana" w:hAnsi="Verdana" w:cs="Verdana"/>
                <w:sz w:val="22"/>
                <w:szCs w:val="22"/>
              </w:rPr>
            </w:pPr>
          </w:p>
          <w:p w:rsidR="009D6243" w:rsidRDefault="003A5BCB">
            <w:pPr>
              <w:pStyle w:val="Standard"/>
              <w:snapToGrid w:val="0"/>
              <w:rPr>
                <w:rFonts w:ascii="Verdana" w:hAnsi="Verdana" w:cs="Verdana"/>
                <w:sz w:val="22"/>
                <w:szCs w:val="22"/>
              </w:rPr>
            </w:pPr>
            <w:r>
              <w:rPr>
                <w:rFonts w:ascii="Verdana" w:hAnsi="Verdana" w:cs="Verdana"/>
                <w:sz w:val="22"/>
                <w:szCs w:val="22"/>
              </w:rPr>
              <w:t xml:space="preserve">The management of the forest should consider the possibility of even dryer times to come, based on climate science.    </w:t>
            </w:r>
          </w:p>
          <w:p w:rsidR="009D6243" w:rsidRDefault="009D6243">
            <w:pPr>
              <w:pStyle w:val="Standard"/>
              <w:snapToGrid w:val="0"/>
              <w:rPr>
                <w:rFonts w:ascii="Verdana" w:hAnsi="Verdana" w:cs="Verdana"/>
                <w:sz w:val="22"/>
                <w:szCs w:val="22"/>
              </w:rPr>
            </w:pPr>
          </w:p>
          <w:p w:rsidR="009D6243" w:rsidRDefault="003A5BCB">
            <w:pPr>
              <w:pStyle w:val="Standard"/>
              <w:snapToGrid w:val="0"/>
              <w:rPr>
                <w:rFonts w:ascii="Verdana" w:hAnsi="Verdana" w:cs="Verdana"/>
                <w:sz w:val="22"/>
                <w:szCs w:val="22"/>
              </w:rPr>
            </w:pPr>
            <w:r>
              <w:rPr>
                <w:rFonts w:ascii="Verdana" w:hAnsi="Verdana" w:cs="Verdana"/>
                <w:sz w:val="22"/>
                <w:szCs w:val="22"/>
              </w:rPr>
              <w:t>Preserving some wi</w:t>
            </w:r>
            <w:r>
              <w:rPr>
                <w:rFonts w:ascii="Verdana" w:hAnsi="Verdana" w:cs="Verdana"/>
                <w:sz w:val="22"/>
                <w:szCs w:val="22"/>
              </w:rPr>
              <w:t>lderness areas now, such as the Zuni Mts areas D2 K52, D2 K53, D2 5K5 and D2 K56,  is an all-too-tiny step in supporting current and future tourism.  These forest areas will become increasingly unique as most other areas of our country develop rapidly.</w:t>
            </w:r>
          </w:p>
        </w:tc>
      </w:tr>
      <w:tr w:rsidR="009D6243">
        <w:tblPrEx>
          <w:tblCellMar>
            <w:top w:w="0" w:type="dxa"/>
            <w:bottom w:w="0" w:type="dxa"/>
          </w:tblCellMar>
        </w:tblPrEx>
        <w:trPr>
          <w:trHeight w:val="1160"/>
        </w:trPr>
        <w:tc>
          <w:tcPr>
            <w:tcW w:w="1062"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b/>
                <w:sz w:val="22"/>
                <w:szCs w:val="22"/>
              </w:rPr>
            </w:pPr>
            <w:r>
              <w:rPr>
                <w:rFonts w:ascii="Verdana" w:hAnsi="Verdana" w:cs="Verdana"/>
                <w:b/>
                <w:sz w:val="22"/>
                <w:szCs w:val="22"/>
              </w:rPr>
              <w:lastRenderedPageBreak/>
              <w:t>map</w:t>
            </w:r>
          </w:p>
        </w:tc>
        <w:tc>
          <w:tcPr>
            <w:tcW w:w="918"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9D6243">
            <w:pPr>
              <w:pStyle w:val="Standard"/>
              <w:snapToGrid w:val="0"/>
              <w:rPr>
                <w:rFonts w:ascii="Verdana" w:hAnsi="Verdana" w:cs="Verdana"/>
                <w:sz w:val="22"/>
                <w:szCs w:val="22"/>
              </w:rPr>
            </w:pPr>
          </w:p>
        </w:tc>
        <w:tc>
          <w:tcPr>
            <w:tcW w:w="1638"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sz w:val="22"/>
                <w:szCs w:val="22"/>
              </w:rPr>
            </w:pPr>
            <w:r>
              <w:rPr>
                <w:rFonts w:ascii="Verdana" w:hAnsi="Verdana" w:cs="Verdana"/>
                <w:sz w:val="22"/>
                <w:szCs w:val="22"/>
              </w:rPr>
              <w:t>Wilderness proposed area D2 5K6</w:t>
            </w:r>
          </w:p>
        </w:tc>
        <w:tc>
          <w:tcPr>
            <w:tcW w:w="6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sz w:val="22"/>
                <w:szCs w:val="22"/>
              </w:rPr>
            </w:pPr>
            <w:r>
              <w:rPr>
                <w:rFonts w:ascii="Verdana" w:hAnsi="Verdana" w:cs="Verdana"/>
                <w:sz w:val="22"/>
                <w:szCs w:val="22"/>
              </w:rPr>
              <w:t>This canyon area is unique because of its surface water, which supports a rare and fragile ecosystem that is particularly vulnerable to nearby development and anything that would lower the water table.  This soft terrai</w:t>
            </w:r>
            <w:r>
              <w:rPr>
                <w:rFonts w:ascii="Verdana" w:hAnsi="Verdana" w:cs="Verdana"/>
                <w:sz w:val="22"/>
                <w:szCs w:val="22"/>
              </w:rPr>
              <w:t xml:space="preserve">n is degraded by wheeled traffic and needs a wilderness protection.  The few well-faded traces of previous human use do not detract from the spectacular area.   </w:t>
            </w:r>
          </w:p>
        </w:tc>
      </w:tr>
      <w:tr w:rsidR="009D6243">
        <w:tblPrEx>
          <w:tblCellMar>
            <w:top w:w="0" w:type="dxa"/>
            <w:bottom w:w="0" w:type="dxa"/>
          </w:tblCellMar>
        </w:tblPrEx>
        <w:trPr>
          <w:trHeight w:val="1070"/>
        </w:trPr>
        <w:tc>
          <w:tcPr>
            <w:tcW w:w="1062"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b/>
                <w:sz w:val="22"/>
                <w:szCs w:val="22"/>
              </w:rPr>
            </w:pPr>
            <w:r>
              <w:rPr>
                <w:rFonts w:ascii="Verdana" w:hAnsi="Verdana" w:cs="Verdana"/>
                <w:b/>
                <w:sz w:val="22"/>
                <w:szCs w:val="22"/>
              </w:rPr>
              <w:t>map</w:t>
            </w:r>
          </w:p>
        </w:tc>
        <w:tc>
          <w:tcPr>
            <w:tcW w:w="918"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9D6243">
            <w:pPr>
              <w:pStyle w:val="Standard"/>
              <w:snapToGrid w:val="0"/>
              <w:rPr>
                <w:rFonts w:ascii="Verdana" w:hAnsi="Verdana" w:cs="Verdana"/>
                <w:sz w:val="22"/>
                <w:szCs w:val="22"/>
              </w:rPr>
            </w:pPr>
          </w:p>
        </w:tc>
        <w:tc>
          <w:tcPr>
            <w:tcW w:w="1638"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sz w:val="22"/>
                <w:szCs w:val="22"/>
              </w:rPr>
            </w:pPr>
            <w:r>
              <w:rPr>
                <w:rFonts w:ascii="Verdana" w:hAnsi="Verdana" w:cs="Verdana"/>
                <w:sz w:val="22"/>
                <w:szCs w:val="22"/>
              </w:rPr>
              <w:t>Areas D2 5K2, D2 5K3, and D2 5K5</w:t>
            </w:r>
          </w:p>
        </w:tc>
        <w:tc>
          <w:tcPr>
            <w:tcW w:w="6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6243" w:rsidRDefault="003A5BCB">
            <w:pPr>
              <w:pStyle w:val="Standard"/>
              <w:snapToGrid w:val="0"/>
              <w:rPr>
                <w:rFonts w:ascii="Verdana" w:hAnsi="Verdana" w:cs="Verdana"/>
                <w:sz w:val="22"/>
                <w:szCs w:val="22"/>
              </w:rPr>
            </w:pPr>
            <w:r>
              <w:rPr>
                <w:rFonts w:ascii="Verdana" w:hAnsi="Verdana" w:cs="Verdana"/>
                <w:sz w:val="22"/>
                <w:szCs w:val="22"/>
              </w:rPr>
              <w:t xml:space="preserve">These beautiful areas are a small part of the overall </w:t>
            </w:r>
            <w:r>
              <w:rPr>
                <w:rFonts w:ascii="Verdana" w:hAnsi="Verdana" w:cs="Verdana"/>
                <w:sz w:val="22"/>
                <w:szCs w:val="22"/>
              </w:rPr>
              <w:t>forest and are the only remaining land in the area qualifying for the designation of wilderness.  Surely if they are not protected now, they will be developed, and the National Forest will have lost the ability to pass on what it inherited and was made pro</w:t>
            </w:r>
            <w:r>
              <w:rPr>
                <w:rFonts w:ascii="Verdana" w:hAnsi="Verdana" w:cs="Verdana"/>
                <w:sz w:val="22"/>
                <w:szCs w:val="22"/>
              </w:rPr>
              <w:t xml:space="preserve">tector of: a multi-use forest that includes wilderness and undeveloped areas.  </w:t>
            </w:r>
          </w:p>
        </w:tc>
      </w:tr>
      <w:tr w:rsidR="009D6243">
        <w:tblPrEx>
          <w:tblCellMar>
            <w:top w:w="0" w:type="dxa"/>
            <w:bottom w:w="0" w:type="dxa"/>
          </w:tblCellMar>
        </w:tblPrEx>
        <w:trPr>
          <w:trHeight w:val="1070"/>
        </w:trPr>
        <w:tc>
          <w:tcPr>
            <w:tcW w:w="1062"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9D6243">
            <w:pPr>
              <w:pStyle w:val="Standard"/>
              <w:snapToGrid w:val="0"/>
              <w:rPr>
                <w:rFonts w:ascii="Verdana" w:hAnsi="Verdana" w:cs="Verdana"/>
                <w:b/>
                <w:sz w:val="22"/>
                <w:szCs w:val="22"/>
              </w:rPr>
            </w:pPr>
          </w:p>
        </w:tc>
        <w:tc>
          <w:tcPr>
            <w:tcW w:w="918"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9D6243">
            <w:pPr>
              <w:pStyle w:val="Standard"/>
              <w:snapToGrid w:val="0"/>
              <w:rPr>
                <w:rFonts w:ascii="Verdana" w:hAnsi="Verdana" w:cs="Verdana"/>
                <w:sz w:val="22"/>
                <w:szCs w:val="22"/>
              </w:rPr>
            </w:pPr>
          </w:p>
        </w:tc>
        <w:tc>
          <w:tcPr>
            <w:tcW w:w="1638"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9D6243">
            <w:pPr>
              <w:pStyle w:val="Standard"/>
              <w:snapToGrid w:val="0"/>
              <w:rPr>
                <w:rFonts w:ascii="Verdana" w:hAnsi="Verdana" w:cs="Verdana"/>
                <w:sz w:val="22"/>
                <w:szCs w:val="22"/>
              </w:rPr>
            </w:pPr>
          </w:p>
        </w:tc>
        <w:tc>
          <w:tcPr>
            <w:tcW w:w="6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6243" w:rsidRDefault="009D6243">
            <w:pPr>
              <w:pStyle w:val="Standard"/>
              <w:snapToGrid w:val="0"/>
              <w:rPr>
                <w:rFonts w:ascii="Verdana" w:hAnsi="Verdana" w:cs="Verdana"/>
                <w:sz w:val="22"/>
                <w:szCs w:val="22"/>
              </w:rPr>
            </w:pPr>
          </w:p>
        </w:tc>
      </w:tr>
      <w:tr w:rsidR="009D6243">
        <w:tblPrEx>
          <w:tblCellMar>
            <w:top w:w="0" w:type="dxa"/>
            <w:bottom w:w="0" w:type="dxa"/>
          </w:tblCellMar>
        </w:tblPrEx>
        <w:trPr>
          <w:trHeight w:val="1250"/>
        </w:trPr>
        <w:tc>
          <w:tcPr>
            <w:tcW w:w="1062"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9D6243">
            <w:pPr>
              <w:pStyle w:val="Standard"/>
              <w:snapToGrid w:val="0"/>
              <w:rPr>
                <w:rFonts w:ascii="Verdana" w:hAnsi="Verdana" w:cs="Verdana"/>
                <w:b/>
                <w:sz w:val="22"/>
                <w:szCs w:val="22"/>
              </w:rPr>
            </w:pPr>
          </w:p>
        </w:tc>
        <w:tc>
          <w:tcPr>
            <w:tcW w:w="918"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9D6243">
            <w:pPr>
              <w:pStyle w:val="Standard"/>
              <w:snapToGrid w:val="0"/>
              <w:rPr>
                <w:rFonts w:ascii="Verdana" w:hAnsi="Verdana" w:cs="Verdana"/>
                <w:sz w:val="22"/>
                <w:szCs w:val="22"/>
              </w:rPr>
            </w:pPr>
          </w:p>
        </w:tc>
        <w:tc>
          <w:tcPr>
            <w:tcW w:w="1638" w:type="dxa"/>
            <w:tcBorders>
              <w:top w:val="single" w:sz="4" w:space="0" w:color="000000"/>
              <w:left w:val="single" w:sz="4" w:space="0" w:color="000000"/>
              <w:bottom w:val="single" w:sz="4" w:space="0" w:color="000000"/>
            </w:tcBorders>
            <w:tcMar>
              <w:top w:w="0" w:type="dxa"/>
              <w:left w:w="108" w:type="dxa"/>
              <w:bottom w:w="0" w:type="dxa"/>
              <w:right w:w="108" w:type="dxa"/>
            </w:tcMar>
          </w:tcPr>
          <w:p w:rsidR="009D6243" w:rsidRDefault="009D6243">
            <w:pPr>
              <w:pStyle w:val="Standard"/>
              <w:snapToGrid w:val="0"/>
              <w:rPr>
                <w:rFonts w:ascii="Verdana" w:hAnsi="Verdana" w:cs="Verdana"/>
                <w:sz w:val="22"/>
                <w:szCs w:val="22"/>
              </w:rPr>
            </w:pPr>
          </w:p>
        </w:tc>
        <w:tc>
          <w:tcPr>
            <w:tcW w:w="6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6243" w:rsidRDefault="009D6243">
            <w:pPr>
              <w:pStyle w:val="Standard"/>
              <w:snapToGrid w:val="0"/>
              <w:rPr>
                <w:rFonts w:ascii="Verdana" w:hAnsi="Verdana" w:cs="Verdana"/>
                <w:sz w:val="22"/>
                <w:szCs w:val="22"/>
              </w:rPr>
            </w:pPr>
          </w:p>
        </w:tc>
      </w:tr>
    </w:tbl>
    <w:p w:rsidR="009D6243" w:rsidRDefault="003A5BCB">
      <w:pPr>
        <w:pStyle w:val="Standard"/>
        <w:pBdr>
          <w:top w:val="single" w:sz="4" w:space="20" w:color="000000"/>
          <w:left w:val="single" w:sz="4" w:space="4" w:color="000000"/>
          <w:bottom w:val="single" w:sz="4" w:space="31" w:color="000000"/>
          <w:right w:val="single" w:sz="4" w:space="4" w:color="000000"/>
        </w:pBdr>
      </w:pPr>
      <w:r>
        <w:rPr>
          <w:rFonts w:ascii="Verdana" w:hAnsi="Verdana" w:cs="Verdana"/>
          <w:i/>
          <w:sz w:val="20"/>
          <w:szCs w:val="20"/>
        </w:rPr>
        <w:t xml:space="preserve">Comments are most useful to the Cibola if received by September 25, 2015. Comment forms can be delivered to the local Ranger District Office or mailed to: Forest </w:t>
      </w:r>
      <w:r>
        <w:rPr>
          <w:rFonts w:ascii="Verdana" w:hAnsi="Verdana" w:cs="Verdana"/>
          <w:i/>
          <w:sz w:val="20"/>
          <w:szCs w:val="20"/>
        </w:rPr>
        <w:t xml:space="preserve">Planner, 2113 Osuna Rd. NE, Albuquerque, NM 87113;  or emailed electronically to </w:t>
      </w:r>
      <w:hyperlink r:id="rId7" w:history="1">
        <w:r>
          <w:rPr>
            <w:rStyle w:val="Internetlink"/>
            <w:rFonts w:ascii="Verdana" w:hAnsi="Verdana" w:cs="Verdana"/>
            <w:i/>
            <w:sz w:val="20"/>
            <w:szCs w:val="20"/>
          </w:rPr>
          <w:t>comments-southwestern-Cibola@fs.fed.us</w:t>
        </w:r>
      </w:hyperlink>
      <w:r>
        <w:rPr>
          <w:rFonts w:ascii="Verdana" w:hAnsi="Verdana" w:cs="Verdana"/>
          <w:i/>
          <w:sz w:val="20"/>
          <w:szCs w:val="20"/>
        </w:rPr>
        <w:t xml:space="preserve">  or entered on our webform at </w:t>
      </w:r>
      <w:hyperlink r:id="rId8" w:history="1">
        <w:r>
          <w:rPr>
            <w:rStyle w:val="Internetlink"/>
            <w:rFonts w:ascii="Verdana" w:hAnsi="Verdana" w:cs="Verdana"/>
            <w:i/>
            <w:sz w:val="20"/>
            <w:szCs w:val="20"/>
          </w:rPr>
          <w:t>https://cara.ecosystem-management.org/Public/CommentInput?project=46268</w:t>
        </w:r>
      </w:hyperlink>
      <w:r>
        <w:rPr>
          <w:rFonts w:ascii="Verdana" w:hAnsi="Verdana" w:cs="Verdana"/>
          <w:i/>
          <w:sz w:val="20"/>
          <w:szCs w:val="20"/>
        </w:rPr>
        <w:t>.</w:t>
      </w:r>
    </w:p>
    <w:sectPr w:rsidR="009D6243">
      <w:headerReference w:type="default" r:id="rId9"/>
      <w:footerReference w:type="default" r:id="rId10"/>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BCB" w:rsidRDefault="003A5BCB">
      <w:r>
        <w:separator/>
      </w:r>
    </w:p>
  </w:endnote>
  <w:endnote w:type="continuationSeparator" w:id="0">
    <w:p w:rsidR="003A5BCB" w:rsidRDefault="003A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C8" w:rsidRDefault="003A5BCB">
    <w:pPr>
      <w:pStyle w:val="Footer"/>
      <w:jc w:val="center"/>
    </w:pPr>
    <w:r>
      <w:t>USDA is an equal opportunity provider, employer, and lender.</w:t>
    </w:r>
  </w:p>
  <w:p w:rsidR="000E07C8" w:rsidRDefault="003A5BCB">
    <w:pPr>
      <w:pStyle w:val="Footer"/>
      <w:jc w:val="right"/>
    </w:pPr>
    <w:r>
      <w:t xml:space="preserve"> Revised 7/15/15</w:t>
    </w:r>
  </w:p>
  <w:p w:rsidR="000E07C8" w:rsidRDefault="003A5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BCB" w:rsidRDefault="003A5BCB">
      <w:r>
        <w:rPr>
          <w:color w:val="000000"/>
        </w:rPr>
        <w:separator/>
      </w:r>
    </w:p>
  </w:footnote>
  <w:footnote w:type="continuationSeparator" w:id="0">
    <w:p w:rsidR="003A5BCB" w:rsidRDefault="003A5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C8" w:rsidRDefault="003A5BCB">
    <w:pPr>
      <w:pStyle w:val="NormalWeb"/>
      <w:spacing w:before="0" w:after="0"/>
      <w:ind w:left="1440" w:right="900"/>
      <w:jc w:val="center"/>
      <w:rPr>
        <w:rFonts w:ascii="Calibri" w:hAnsi="Calibri" w:cs="Calibri"/>
        <w:b/>
        <w:color w:val="333333"/>
        <w:sz w:val="36"/>
        <w:szCs w:val="22"/>
      </w:rPr>
    </w:pPr>
    <w:r>
      <w:rPr>
        <w:rFonts w:ascii="Calibri" w:hAnsi="Calibri" w:cs="Calibri"/>
        <w:b/>
        <w:noProof/>
        <w:color w:val="333333"/>
        <w:sz w:val="36"/>
        <w:szCs w:val="22"/>
        <w:lang w:eastAsia="en-US"/>
      </w:rPr>
      <w:drawing>
        <wp:anchor distT="0" distB="0" distL="114300" distR="114300" simplePos="0" relativeHeight="251660288" behindDoc="0" locked="0" layoutInCell="1" allowOverlap="1">
          <wp:simplePos x="0" y="0"/>
          <wp:positionH relativeFrom="column">
            <wp:posOffset>-2560</wp:posOffset>
          </wp:positionH>
          <wp:positionV relativeFrom="paragraph">
            <wp:posOffset>-69128</wp:posOffset>
          </wp:positionV>
          <wp:extent cx="733348" cy="508680"/>
          <wp:effectExtent l="0" t="0" r="0" b="5670"/>
          <wp:wrapSquare wrapText="bothSides"/>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3348" cy="508680"/>
                  </a:xfrm>
                  <a:prstGeom prst="rect">
                    <a:avLst/>
                  </a:prstGeom>
                  <a:ln>
                    <a:noFill/>
                    <a:prstDash/>
                  </a:ln>
                </pic:spPr>
              </pic:pic>
            </a:graphicData>
          </a:graphic>
        </wp:anchor>
      </w:drawing>
    </w:r>
    <w:r>
      <w:rPr>
        <w:rFonts w:ascii="Calibri" w:hAnsi="Calibri" w:cs="Calibri"/>
        <w:b/>
        <w:noProof/>
        <w:color w:val="333333"/>
        <w:sz w:val="36"/>
        <w:szCs w:val="22"/>
        <w:lang w:eastAsia="en-US"/>
      </w:rPr>
      <w:drawing>
        <wp:anchor distT="0" distB="0" distL="114300" distR="114300" simplePos="0" relativeHeight="251659264" behindDoc="0" locked="0" layoutInCell="1" allowOverlap="1">
          <wp:simplePos x="0" y="0"/>
          <wp:positionH relativeFrom="column">
            <wp:posOffset>5824087</wp:posOffset>
          </wp:positionH>
          <wp:positionV relativeFrom="paragraph">
            <wp:posOffset>-155539</wp:posOffset>
          </wp:positionV>
          <wp:extent cx="512978" cy="595091"/>
          <wp:effectExtent l="0" t="0" r="1372"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512978" cy="595091"/>
                  </a:xfrm>
                  <a:prstGeom prst="rect">
                    <a:avLst/>
                  </a:prstGeom>
                  <a:ln>
                    <a:noFill/>
                    <a:prstDash/>
                  </a:ln>
                </pic:spPr>
              </pic:pic>
            </a:graphicData>
          </a:graphic>
        </wp:anchor>
      </w:drawing>
    </w:r>
    <w:r>
      <w:rPr>
        <w:rFonts w:ascii="Calibri" w:hAnsi="Calibri" w:cs="Calibri"/>
        <w:b/>
        <w:color w:val="333333"/>
        <w:sz w:val="36"/>
        <w:szCs w:val="22"/>
      </w:rPr>
      <w:t>Cibola National Forest Mountain Ranger Districts</w:t>
    </w:r>
  </w:p>
  <w:p w:rsidR="000E07C8" w:rsidRDefault="003A5BCB">
    <w:pPr>
      <w:pStyle w:val="NormalWeb"/>
      <w:pBdr>
        <w:bottom w:val="single" w:sz="4" w:space="1" w:color="000000"/>
      </w:pBdr>
      <w:spacing w:before="0" w:after="0"/>
      <w:jc w:val="center"/>
    </w:pPr>
    <w:r>
      <w:rPr>
        <w:b/>
        <w:i/>
        <w:color w:val="333333"/>
        <w:sz w:val="28"/>
        <w:szCs w:val="22"/>
      </w:rPr>
      <w:t>Comment Form for Draft Desired Conditions</w:t>
    </w:r>
  </w:p>
  <w:p w:rsidR="000E07C8" w:rsidRDefault="003A5BCB">
    <w:pPr>
      <w:pStyle w:val="NormalWeb"/>
      <w:pBdr>
        <w:bottom w:val="single" w:sz="4" w:space="1" w:color="000000"/>
      </w:pBdr>
      <w:spacing w:before="0" w:after="0"/>
      <w:jc w:val="center"/>
      <w:rPr>
        <w:b/>
        <w:i/>
        <w:color w:val="333333"/>
        <w:sz w:val="28"/>
        <w:szCs w:val="22"/>
      </w:rPr>
    </w:pPr>
    <w:r>
      <w:rPr>
        <w:b/>
        <w:i/>
        <w:color w:val="333333"/>
        <w:sz w:val="28"/>
        <w:szCs w:val="22"/>
      </w:rPr>
      <w:t>and Vision Statements</w:t>
    </w:r>
  </w:p>
  <w:p w:rsidR="000E07C8" w:rsidRDefault="003A5BCB">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D6243"/>
    <w:rsid w:val="003A5BCB"/>
    <w:rsid w:val="004F5DA3"/>
    <w:rsid w:val="009D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styleId="BalloonText">
    <w:name w:val="Balloon Text"/>
    <w:basedOn w:val="Standard"/>
    <w:rPr>
      <w:rFonts w:ascii="Tahoma" w:hAnsi="Tahoma" w:cs="Tahoma"/>
      <w:sz w:val="16"/>
      <w:szCs w:val="16"/>
    </w:rPr>
  </w:style>
  <w:style w:type="paragraph" w:styleId="NormalWeb">
    <w:name w:val="Normal (Web)"/>
    <w:basedOn w:val="Standard"/>
    <w:pPr>
      <w:spacing w:before="280" w:after="28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Internetlink">
    <w:name w:val="Internet link"/>
    <w:rPr>
      <w:color w:val="0000FF"/>
      <w:u w:val="single"/>
    </w:rPr>
  </w:style>
  <w:style w:type="character" w:customStyle="1" w:styleId="BalloonTextChar">
    <w:name w:val="Balloon Text Char"/>
    <w:rPr>
      <w:rFonts w:ascii="Tahoma" w:hAnsi="Tahoma" w:cs="Tahoma"/>
      <w:sz w:val="16"/>
      <w:szCs w:val="16"/>
    </w:rPr>
  </w:style>
  <w:style w:type="character" w:customStyle="1" w:styleId="VisitedInternetLink">
    <w:name w:val="Visited Internet 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styleId="BalloonText">
    <w:name w:val="Balloon Text"/>
    <w:basedOn w:val="Standard"/>
    <w:rPr>
      <w:rFonts w:ascii="Tahoma" w:hAnsi="Tahoma" w:cs="Tahoma"/>
      <w:sz w:val="16"/>
      <w:szCs w:val="16"/>
    </w:rPr>
  </w:style>
  <w:style w:type="paragraph" w:styleId="NormalWeb">
    <w:name w:val="Normal (Web)"/>
    <w:basedOn w:val="Standard"/>
    <w:pPr>
      <w:spacing w:before="280" w:after="28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Internetlink">
    <w:name w:val="Internet link"/>
    <w:rPr>
      <w:color w:val="0000FF"/>
      <w:u w:val="single"/>
    </w:rPr>
  </w:style>
  <w:style w:type="character" w:customStyle="1" w:styleId="BalloonTextChar">
    <w:name w:val="Balloon Text Char"/>
    <w:rPr>
      <w:rFonts w:ascii="Tahoma" w:hAnsi="Tahoma" w:cs="Tahoma"/>
      <w:sz w:val="16"/>
      <w:szCs w:val="16"/>
    </w:rPr>
  </w:style>
  <w:style w:type="character" w:customStyle="1" w:styleId="VisitedInternetLink">
    <w:name w:val="Visited Internet 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cara.ecosystem-management.org/Public/CommentInput?project=46268" TargetMode="External"/><Relationship Id="rId3" Type="http://schemas.openxmlformats.org/officeDocument/2006/relationships/settings" Target="settings.xml"/><Relationship Id="rId7" Type="http://schemas.openxmlformats.org/officeDocument/2006/relationships/hyperlink" Target="mailto:comments-southwestern-Cibola@fs.fed.u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Cibola National Forest &amp; Grasslands Comment Form</vt:lpstr>
    </vt:vector>
  </TitlesOfParts>
  <Company>Forest Service</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Cibola National Forest &amp; Grasslands Comment Form</dc:title>
  <dc:creator>FSDefaultUser</dc:creator>
  <cp:lastModifiedBy>USDA Forest Service</cp:lastModifiedBy>
  <cp:revision>1</cp:revision>
  <cp:lastPrinted>2015-09-25T13:11:00Z</cp:lastPrinted>
  <dcterms:created xsi:type="dcterms:W3CDTF">2015-09-13T19:39:00Z</dcterms:created>
  <dcterms:modified xsi:type="dcterms:W3CDTF">2015-10-06T20:50:00Z</dcterms:modified>
</cp:coreProperties>
</file>