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8F" w:rsidRPr="00AD758F" w:rsidRDefault="00865A00" w:rsidP="00AD758F">
      <w:pPr>
        <w:rPr>
          <w:sz w:val="24"/>
          <w:szCs w:val="24"/>
        </w:rPr>
      </w:pPr>
      <w:r>
        <w:rPr>
          <w:sz w:val="24"/>
          <w:szCs w:val="24"/>
        </w:rPr>
        <w:t>6.27</w:t>
      </w:r>
      <w:r w:rsidR="00AD758F" w:rsidRPr="00AD758F">
        <w:rPr>
          <w:sz w:val="24"/>
          <w:szCs w:val="24"/>
        </w:rPr>
        <w:t>.2013</w:t>
      </w:r>
    </w:p>
    <w:p w:rsidR="00AD758F" w:rsidRPr="00AD758F" w:rsidRDefault="00AD758F" w:rsidP="00AD758F">
      <w:pPr>
        <w:rPr>
          <w:sz w:val="24"/>
          <w:szCs w:val="24"/>
        </w:rPr>
      </w:pPr>
    </w:p>
    <w:p w:rsidR="00AD758F" w:rsidRPr="00AD758F" w:rsidRDefault="00AD758F" w:rsidP="00AD758F">
      <w:pPr>
        <w:rPr>
          <w:sz w:val="24"/>
          <w:szCs w:val="24"/>
        </w:rPr>
      </w:pPr>
      <w:r w:rsidRPr="00AD758F">
        <w:rPr>
          <w:sz w:val="24"/>
          <w:szCs w:val="24"/>
        </w:rPr>
        <w:t>Ms. Jerri Marr</w:t>
      </w:r>
    </w:p>
    <w:p w:rsidR="00AD758F" w:rsidRPr="00AD758F" w:rsidRDefault="00AD758F" w:rsidP="00AD758F">
      <w:pPr>
        <w:rPr>
          <w:sz w:val="24"/>
          <w:szCs w:val="24"/>
        </w:rPr>
      </w:pPr>
      <w:r w:rsidRPr="00AD758F">
        <w:rPr>
          <w:sz w:val="24"/>
          <w:szCs w:val="24"/>
        </w:rPr>
        <w:t>U.S. Forest Service, Forest Supervisor</w:t>
      </w:r>
    </w:p>
    <w:p w:rsidR="00AD758F" w:rsidRPr="00AD758F" w:rsidRDefault="00AD758F" w:rsidP="00AD758F">
      <w:pPr>
        <w:rPr>
          <w:sz w:val="24"/>
          <w:szCs w:val="24"/>
        </w:rPr>
      </w:pPr>
      <w:r w:rsidRPr="00AD758F">
        <w:rPr>
          <w:sz w:val="24"/>
          <w:szCs w:val="24"/>
        </w:rPr>
        <w:t>Pike and San Isabel National Forests, Cimarron and Comanche National Grasslands</w:t>
      </w:r>
    </w:p>
    <w:p w:rsidR="00AD758F" w:rsidRPr="00AD758F" w:rsidRDefault="00AD758F" w:rsidP="00AD758F">
      <w:pPr>
        <w:rPr>
          <w:sz w:val="24"/>
          <w:szCs w:val="24"/>
        </w:rPr>
      </w:pPr>
      <w:r w:rsidRPr="00AD758F">
        <w:rPr>
          <w:sz w:val="24"/>
          <w:szCs w:val="24"/>
        </w:rPr>
        <w:t xml:space="preserve">2840 </w:t>
      </w:r>
      <w:proofErr w:type="spellStart"/>
      <w:r w:rsidRPr="00AD758F">
        <w:rPr>
          <w:sz w:val="24"/>
          <w:szCs w:val="24"/>
        </w:rPr>
        <w:t>Kachina</w:t>
      </w:r>
      <w:proofErr w:type="spellEnd"/>
      <w:r w:rsidRPr="00AD758F">
        <w:rPr>
          <w:sz w:val="24"/>
          <w:szCs w:val="24"/>
        </w:rPr>
        <w:t xml:space="preserve"> Dr.</w:t>
      </w:r>
    </w:p>
    <w:p w:rsidR="00AD758F" w:rsidRPr="00AD758F" w:rsidRDefault="003C7C64" w:rsidP="00AD758F">
      <w:pPr>
        <w:rPr>
          <w:sz w:val="24"/>
          <w:szCs w:val="24"/>
        </w:rPr>
      </w:pPr>
      <w:r>
        <w:rPr>
          <w:sz w:val="24"/>
          <w:szCs w:val="24"/>
        </w:rPr>
        <w:t>Pueblo, CO 81008</w:t>
      </w:r>
      <w:bookmarkStart w:id="0" w:name="_GoBack"/>
      <w:bookmarkEnd w:id="0"/>
    </w:p>
    <w:p w:rsidR="00AD758F" w:rsidRPr="00AD758F" w:rsidRDefault="00AD758F" w:rsidP="00AD758F">
      <w:pPr>
        <w:rPr>
          <w:sz w:val="24"/>
          <w:szCs w:val="24"/>
        </w:rPr>
      </w:pPr>
    </w:p>
    <w:p w:rsidR="00AD758F" w:rsidRPr="00AD758F" w:rsidRDefault="00AD758F" w:rsidP="00AD758F">
      <w:pPr>
        <w:rPr>
          <w:sz w:val="24"/>
          <w:szCs w:val="24"/>
        </w:rPr>
      </w:pPr>
      <w:r w:rsidRPr="00AD758F">
        <w:rPr>
          <w:sz w:val="24"/>
          <w:szCs w:val="24"/>
        </w:rPr>
        <w:t xml:space="preserve">EMAIL: </w:t>
      </w:r>
      <w:hyperlink r:id="rId8" w:history="1">
        <w:r w:rsidRPr="00AD758F">
          <w:rPr>
            <w:rStyle w:val="Hyperlink"/>
            <w:sz w:val="24"/>
            <w:szCs w:val="24"/>
          </w:rPr>
          <w:t>https://cara.ecosystem-management.org/Public//CommentInput?Project=33788</w:t>
        </w:r>
      </w:hyperlink>
      <w:r w:rsidRPr="00AD758F">
        <w:rPr>
          <w:sz w:val="24"/>
          <w:szCs w:val="24"/>
        </w:rPr>
        <w:t xml:space="preserve"> </w:t>
      </w:r>
    </w:p>
    <w:p w:rsidR="00AD758F" w:rsidRPr="00AD758F" w:rsidRDefault="00AD758F" w:rsidP="00AD758F">
      <w:pPr>
        <w:rPr>
          <w:sz w:val="24"/>
          <w:szCs w:val="24"/>
        </w:rPr>
      </w:pPr>
    </w:p>
    <w:p w:rsidR="00AD758F" w:rsidRPr="00AD758F" w:rsidRDefault="00AD758F" w:rsidP="00AD758F">
      <w:pPr>
        <w:rPr>
          <w:sz w:val="24"/>
          <w:szCs w:val="24"/>
        </w:rPr>
      </w:pPr>
      <w:r w:rsidRPr="00AD758F">
        <w:rPr>
          <w:sz w:val="24"/>
          <w:szCs w:val="24"/>
        </w:rPr>
        <w:t>RE: PSICC Notice of Intent to Prepare an Environmental Impact Statement</w:t>
      </w:r>
    </w:p>
    <w:p w:rsidR="00AD758F" w:rsidRDefault="00AD758F" w:rsidP="00AD758F">
      <w:pPr>
        <w:rPr>
          <w:sz w:val="24"/>
          <w:szCs w:val="24"/>
        </w:rPr>
      </w:pPr>
    </w:p>
    <w:p w:rsidR="00AD758F" w:rsidRPr="00AD758F" w:rsidRDefault="00AD758F" w:rsidP="00AD758F">
      <w:pPr>
        <w:rPr>
          <w:sz w:val="24"/>
          <w:szCs w:val="24"/>
        </w:rPr>
      </w:pPr>
      <w:r w:rsidRPr="00AD758F">
        <w:rPr>
          <w:sz w:val="24"/>
          <w:szCs w:val="24"/>
        </w:rPr>
        <w:t>Dear Ms. Marr,</w:t>
      </w:r>
    </w:p>
    <w:p w:rsidR="00AD758F" w:rsidRDefault="00AD758F" w:rsidP="00AD758F">
      <w:pPr>
        <w:rPr>
          <w:sz w:val="24"/>
          <w:szCs w:val="24"/>
        </w:rPr>
      </w:pPr>
    </w:p>
    <w:p w:rsidR="00AD758F" w:rsidRPr="00AD758F" w:rsidRDefault="00AD758F" w:rsidP="00AD758F">
      <w:pPr>
        <w:rPr>
          <w:sz w:val="24"/>
          <w:szCs w:val="24"/>
        </w:rPr>
      </w:pPr>
      <w:r w:rsidRPr="00AD758F">
        <w:rPr>
          <w:sz w:val="24"/>
          <w:szCs w:val="24"/>
        </w:rPr>
        <w:t xml:space="preserve">On May 20, 2013 the U.S. Forest Service (Forest Service), through the Pike and San Isabel National Forests in addition to the Cimarron and Comanche National Grasslands (PSICC), published a Federal Register Notice of Intent (NOI) alerting interested parties to their plan to prepare an Environmental Impact Statement (EIS) reflecting changes in the industrial and environmental landscapes since publishing the </w:t>
      </w:r>
      <w:r w:rsidRPr="00AD758F">
        <w:rPr>
          <w:b/>
          <w:sz w:val="24"/>
          <w:szCs w:val="24"/>
        </w:rPr>
        <w:t>PSICC 1992 Oil and Gas Leasing Final EIS and ROD</w:t>
      </w:r>
      <w:r w:rsidRPr="00AD758F">
        <w:rPr>
          <w:sz w:val="24"/>
          <w:szCs w:val="24"/>
        </w:rPr>
        <w:t xml:space="preserve">. The updated EIS intends to consider technological advances in the oil and gas industry, the proposed listing of the lesser prairie chicken, urbanization adjacent to PSICC units, and roadless-area legislation in Colorado, among other subjects. </w:t>
      </w:r>
    </w:p>
    <w:p w:rsidR="00AD758F" w:rsidRDefault="00AD758F" w:rsidP="00AD758F">
      <w:pPr>
        <w:rPr>
          <w:sz w:val="24"/>
          <w:szCs w:val="24"/>
        </w:rPr>
      </w:pPr>
    </w:p>
    <w:p w:rsidR="00AD758F" w:rsidRDefault="00AD758F" w:rsidP="00AD758F">
      <w:pPr>
        <w:rPr>
          <w:sz w:val="24"/>
          <w:szCs w:val="24"/>
        </w:rPr>
      </w:pPr>
      <w:r w:rsidRPr="00AD758F">
        <w:rPr>
          <w:sz w:val="24"/>
          <w:szCs w:val="24"/>
        </w:rPr>
        <w:t xml:space="preserve">Anadarko Petroleum Company (Anadarko) operates approximately 230 gas wells and roughly 200 miles of pipeline within PSICC boundaries. Therefore, APC’s interests may be affected by the Forest Service’s impending decision. Anadarko respectfully requests that the Forest Service include analysis of the following items: </w:t>
      </w:r>
    </w:p>
    <w:p w:rsidR="00AD758F" w:rsidRPr="00AD758F" w:rsidRDefault="00AD758F" w:rsidP="00AD758F">
      <w:pPr>
        <w:rPr>
          <w:sz w:val="24"/>
          <w:szCs w:val="24"/>
        </w:rPr>
      </w:pPr>
    </w:p>
    <w:p w:rsidR="00AD758F" w:rsidRPr="00AD758F" w:rsidRDefault="00AD758F" w:rsidP="00AD758F">
      <w:pPr>
        <w:numPr>
          <w:ilvl w:val="0"/>
          <w:numId w:val="12"/>
        </w:numPr>
        <w:rPr>
          <w:sz w:val="24"/>
          <w:szCs w:val="24"/>
        </w:rPr>
      </w:pPr>
      <w:r w:rsidRPr="00AD758F">
        <w:rPr>
          <w:sz w:val="24"/>
          <w:szCs w:val="24"/>
        </w:rPr>
        <w:t>Evaluate and analyze the decision and potential environmental impacts taking into consideration the differing ecologies found in the Pike and San Isabel National Forests and Comanche a</w:t>
      </w:r>
      <w:r w:rsidR="003E17AA">
        <w:rPr>
          <w:sz w:val="24"/>
          <w:szCs w:val="24"/>
        </w:rPr>
        <w:t>nd Cimarron National Grasslands</w:t>
      </w:r>
      <w:r w:rsidRPr="00AD758F">
        <w:rPr>
          <w:sz w:val="24"/>
          <w:szCs w:val="24"/>
        </w:rPr>
        <w:t xml:space="preserve"> </w:t>
      </w:r>
    </w:p>
    <w:p w:rsidR="00AD758F" w:rsidRPr="00AD758F" w:rsidRDefault="00AD758F" w:rsidP="00AD758F">
      <w:pPr>
        <w:rPr>
          <w:sz w:val="24"/>
          <w:szCs w:val="24"/>
        </w:rPr>
      </w:pPr>
    </w:p>
    <w:p w:rsidR="00AD758F" w:rsidRPr="00AD758F" w:rsidRDefault="00AD758F" w:rsidP="00AD758F">
      <w:pPr>
        <w:numPr>
          <w:ilvl w:val="0"/>
          <w:numId w:val="12"/>
        </w:numPr>
        <w:rPr>
          <w:sz w:val="24"/>
          <w:szCs w:val="24"/>
        </w:rPr>
      </w:pPr>
      <w:r w:rsidRPr="00AD758F">
        <w:rPr>
          <w:sz w:val="24"/>
          <w:szCs w:val="24"/>
        </w:rPr>
        <w:t>Impact to private mineral development within the PSICC, with respect to all alternatives</w:t>
      </w:r>
    </w:p>
    <w:p w:rsidR="00AD758F" w:rsidRPr="00AD758F" w:rsidRDefault="00AD758F" w:rsidP="00AD758F">
      <w:pPr>
        <w:rPr>
          <w:sz w:val="24"/>
          <w:szCs w:val="24"/>
        </w:rPr>
      </w:pPr>
    </w:p>
    <w:p w:rsidR="00AD758F" w:rsidRPr="00AD758F" w:rsidRDefault="00AD758F" w:rsidP="00AD758F">
      <w:pPr>
        <w:numPr>
          <w:ilvl w:val="0"/>
          <w:numId w:val="12"/>
        </w:numPr>
        <w:rPr>
          <w:sz w:val="24"/>
          <w:szCs w:val="24"/>
        </w:rPr>
      </w:pPr>
      <w:r w:rsidRPr="00AD758F">
        <w:rPr>
          <w:sz w:val="24"/>
          <w:szCs w:val="24"/>
        </w:rPr>
        <w:t>The reasonable likelihood that hydraulic fracturing (documented as safe, reliable, and necessary in developing oil and gas mineral resources) will be used to develop the area’s potential oil and gas mineral resources</w:t>
      </w:r>
    </w:p>
    <w:p w:rsidR="00AD758F" w:rsidRPr="00AD758F" w:rsidRDefault="00AD758F" w:rsidP="00AD758F">
      <w:pPr>
        <w:rPr>
          <w:sz w:val="24"/>
          <w:szCs w:val="24"/>
        </w:rPr>
      </w:pPr>
    </w:p>
    <w:p w:rsidR="00AD758F" w:rsidRPr="00AD758F" w:rsidRDefault="00AD758F" w:rsidP="00AD758F">
      <w:pPr>
        <w:numPr>
          <w:ilvl w:val="0"/>
          <w:numId w:val="12"/>
        </w:numPr>
        <w:rPr>
          <w:sz w:val="24"/>
          <w:szCs w:val="24"/>
        </w:rPr>
      </w:pPr>
      <w:r w:rsidRPr="00AD758F">
        <w:rPr>
          <w:sz w:val="24"/>
          <w:szCs w:val="24"/>
        </w:rPr>
        <w:t>The beneficial use of horizontal pad technology to minimize environmental impacts (see below explanation) while balancing the rights of mineral owners to access their respective properties</w:t>
      </w:r>
    </w:p>
    <w:p w:rsidR="00AD758F" w:rsidRPr="00AD758F" w:rsidRDefault="00AD758F" w:rsidP="00AD758F">
      <w:pPr>
        <w:rPr>
          <w:sz w:val="24"/>
          <w:szCs w:val="24"/>
        </w:rPr>
      </w:pPr>
    </w:p>
    <w:p w:rsidR="00AD758F" w:rsidRPr="00AD758F" w:rsidRDefault="00AD758F" w:rsidP="00AD758F">
      <w:pPr>
        <w:numPr>
          <w:ilvl w:val="0"/>
          <w:numId w:val="12"/>
        </w:numPr>
        <w:rPr>
          <w:sz w:val="24"/>
          <w:szCs w:val="24"/>
        </w:rPr>
      </w:pPr>
      <w:r w:rsidRPr="00AD758F">
        <w:rPr>
          <w:sz w:val="24"/>
          <w:szCs w:val="24"/>
        </w:rPr>
        <w:t>That new stipulations, particularly those pertaining to Endangered, Threatened, or Rare species such as the lesser prairie chicken, be science based</w:t>
      </w:r>
    </w:p>
    <w:p w:rsidR="00AD758F" w:rsidRPr="00AD758F" w:rsidRDefault="00AD758F" w:rsidP="00AD758F">
      <w:pPr>
        <w:rPr>
          <w:sz w:val="24"/>
          <w:szCs w:val="24"/>
        </w:rPr>
      </w:pPr>
    </w:p>
    <w:p w:rsidR="00AD758F" w:rsidRPr="00AD758F" w:rsidRDefault="00AD758F" w:rsidP="00AD758F">
      <w:pPr>
        <w:numPr>
          <w:ilvl w:val="0"/>
          <w:numId w:val="12"/>
        </w:numPr>
        <w:rPr>
          <w:sz w:val="24"/>
          <w:szCs w:val="24"/>
        </w:rPr>
      </w:pPr>
      <w:r w:rsidRPr="00AD758F">
        <w:rPr>
          <w:sz w:val="24"/>
          <w:szCs w:val="24"/>
        </w:rPr>
        <w:t>That any revised viewshed stipulations consider existing infrastructure as well as private surface/mineral ownership and subsequent access considerations</w:t>
      </w:r>
    </w:p>
    <w:p w:rsidR="00AD758F" w:rsidRPr="00AD758F" w:rsidRDefault="00AD758F" w:rsidP="00AD758F">
      <w:pPr>
        <w:rPr>
          <w:sz w:val="24"/>
          <w:szCs w:val="24"/>
        </w:rPr>
      </w:pPr>
    </w:p>
    <w:p w:rsidR="00AD758F" w:rsidRPr="00AD758F" w:rsidRDefault="00AD758F" w:rsidP="00AD758F">
      <w:pPr>
        <w:rPr>
          <w:sz w:val="24"/>
          <w:szCs w:val="24"/>
        </w:rPr>
      </w:pPr>
    </w:p>
    <w:p w:rsidR="00AD758F" w:rsidRPr="00AD758F" w:rsidRDefault="00AD758F" w:rsidP="00AD758F">
      <w:pPr>
        <w:rPr>
          <w:sz w:val="24"/>
          <w:szCs w:val="24"/>
          <w:u w:val="single"/>
        </w:rPr>
      </w:pPr>
      <w:r w:rsidRPr="00AD758F">
        <w:rPr>
          <w:sz w:val="24"/>
          <w:szCs w:val="24"/>
          <w:u w:val="single"/>
        </w:rPr>
        <w:t>Private Mineral Development</w:t>
      </w:r>
    </w:p>
    <w:p w:rsidR="00AD758F" w:rsidRDefault="00AD758F" w:rsidP="00AD758F">
      <w:pPr>
        <w:rPr>
          <w:sz w:val="24"/>
          <w:szCs w:val="24"/>
        </w:rPr>
      </w:pPr>
      <w:r w:rsidRPr="00AD758F">
        <w:rPr>
          <w:sz w:val="24"/>
          <w:szCs w:val="24"/>
        </w:rPr>
        <w:t xml:space="preserve">There is significant private mineral ownership within the PSICC and surrounding areas.  Anadarko requests that the Forest Service address access to these holdings and the potential for federal mineral depletion should the alternatives discourage future development.  </w:t>
      </w:r>
    </w:p>
    <w:p w:rsidR="00AD758F" w:rsidRPr="00AD758F" w:rsidRDefault="00AD758F" w:rsidP="00AD758F">
      <w:pPr>
        <w:rPr>
          <w:sz w:val="24"/>
          <w:szCs w:val="24"/>
        </w:rPr>
      </w:pPr>
    </w:p>
    <w:p w:rsidR="00AD758F" w:rsidRPr="00AD758F" w:rsidRDefault="00AD758F" w:rsidP="00AD758F">
      <w:pPr>
        <w:rPr>
          <w:sz w:val="24"/>
          <w:szCs w:val="24"/>
          <w:u w:val="single"/>
        </w:rPr>
      </w:pPr>
      <w:r w:rsidRPr="00AD758F">
        <w:rPr>
          <w:sz w:val="24"/>
          <w:szCs w:val="24"/>
          <w:u w:val="single"/>
        </w:rPr>
        <w:t>Hydraulic Fracturing Technology</w:t>
      </w:r>
    </w:p>
    <w:p w:rsidR="00AD758F" w:rsidRPr="00AD758F" w:rsidRDefault="00AD758F" w:rsidP="00AD758F">
      <w:pPr>
        <w:rPr>
          <w:sz w:val="24"/>
          <w:szCs w:val="24"/>
        </w:rPr>
      </w:pPr>
      <w:r w:rsidRPr="00AD758F">
        <w:rPr>
          <w:sz w:val="24"/>
          <w:szCs w:val="24"/>
        </w:rPr>
        <w:t xml:space="preserve">There is a reasonable likelihood that hydraulic fracturing technology would be employed in the area to access oil and gas minerals. We ask that the Forest Service consider that no contamination incidents from hydraulic fracturing have been recorded on public or private lands, with over 1.2 million hydraulic fracturing operations conducted during the last sixty years. Additionally, since the PSICC 1992 Oil and Gas Leasing Final EIS, advances in water transfer, in the form of temporary water pipelines, have reduced the need for high-volume truck traffic. </w:t>
      </w:r>
    </w:p>
    <w:p w:rsidR="00043804" w:rsidRDefault="00043804" w:rsidP="00AD758F">
      <w:pPr>
        <w:rPr>
          <w:sz w:val="24"/>
          <w:szCs w:val="24"/>
          <w:u w:val="single"/>
        </w:rPr>
      </w:pPr>
    </w:p>
    <w:p w:rsidR="00AD758F" w:rsidRDefault="00AD758F" w:rsidP="00AD758F">
      <w:pPr>
        <w:rPr>
          <w:sz w:val="24"/>
          <w:szCs w:val="24"/>
          <w:u w:val="single"/>
        </w:rPr>
      </w:pPr>
      <w:r w:rsidRPr="00AD758F">
        <w:rPr>
          <w:sz w:val="24"/>
          <w:szCs w:val="24"/>
          <w:u w:val="single"/>
        </w:rPr>
        <w:t>Horizontal Pad Development</w:t>
      </w:r>
    </w:p>
    <w:p w:rsidR="00AD758F" w:rsidRPr="00AD758F" w:rsidRDefault="00AD758F" w:rsidP="00AD758F">
      <w:pPr>
        <w:rPr>
          <w:sz w:val="24"/>
          <w:szCs w:val="24"/>
        </w:rPr>
      </w:pPr>
      <w:r w:rsidRPr="00AD758F">
        <w:rPr>
          <w:sz w:val="24"/>
          <w:szCs w:val="24"/>
        </w:rPr>
        <w:t xml:space="preserve">Since the PSICC 1992 Oil and Gas Leasing Final EIS, there has been a significant shift in drilling technology allowing access to multiple wells from a single pad. This improvement, called horizontal drilling, allows for a </w:t>
      </w:r>
      <w:r w:rsidRPr="00AD758F">
        <w:rPr>
          <w:sz w:val="24"/>
          <w:szCs w:val="24"/>
          <w:u w:val="single"/>
        </w:rPr>
        <w:t>drastically reduced environmental “footprint”</w:t>
      </w:r>
      <w:r w:rsidRPr="00AD758F">
        <w:rPr>
          <w:sz w:val="24"/>
          <w:szCs w:val="24"/>
        </w:rPr>
        <w:t xml:space="preserve"> relative to drilling technology available in the early 1990’s. </w:t>
      </w:r>
    </w:p>
    <w:p w:rsidR="00AD758F" w:rsidRPr="00AD758F" w:rsidRDefault="00AD758F" w:rsidP="00AD758F">
      <w:pPr>
        <w:rPr>
          <w:sz w:val="24"/>
          <w:szCs w:val="24"/>
        </w:rPr>
      </w:pPr>
    </w:p>
    <w:p w:rsidR="00043804" w:rsidRDefault="00043804" w:rsidP="00AD758F">
      <w:pPr>
        <w:rPr>
          <w:sz w:val="24"/>
          <w:szCs w:val="24"/>
        </w:rPr>
      </w:pPr>
    </w:p>
    <w:p w:rsidR="00043804" w:rsidRDefault="00043804" w:rsidP="00AD758F">
      <w:pPr>
        <w:rPr>
          <w:sz w:val="24"/>
          <w:szCs w:val="24"/>
        </w:rPr>
      </w:pPr>
    </w:p>
    <w:p w:rsidR="00AD758F" w:rsidRDefault="00AD758F" w:rsidP="00AD758F">
      <w:pPr>
        <w:rPr>
          <w:sz w:val="24"/>
          <w:szCs w:val="24"/>
        </w:rPr>
      </w:pPr>
      <w:r w:rsidRPr="00AD758F">
        <w:rPr>
          <w:sz w:val="24"/>
          <w:szCs w:val="24"/>
        </w:rPr>
        <w:t xml:space="preserve">Sincerely, </w:t>
      </w:r>
    </w:p>
    <w:p w:rsidR="00AD758F" w:rsidRPr="00AD758F" w:rsidRDefault="00AD758F" w:rsidP="00AD758F">
      <w:pPr>
        <w:rPr>
          <w:sz w:val="24"/>
          <w:szCs w:val="24"/>
        </w:rPr>
      </w:pPr>
    </w:p>
    <w:p w:rsidR="00AD758F" w:rsidRDefault="00AD758F" w:rsidP="00AD758F">
      <w:pPr>
        <w:rPr>
          <w:sz w:val="24"/>
          <w:szCs w:val="24"/>
        </w:rPr>
      </w:pPr>
    </w:p>
    <w:p w:rsidR="00865A00" w:rsidRDefault="00865A00" w:rsidP="00AD758F">
      <w:pPr>
        <w:rPr>
          <w:sz w:val="24"/>
          <w:szCs w:val="24"/>
        </w:rPr>
      </w:pPr>
    </w:p>
    <w:p w:rsidR="00AD758F" w:rsidRPr="00AD758F" w:rsidRDefault="00865A00" w:rsidP="00865A00">
      <w:pPr>
        <w:spacing w:line="360" w:lineRule="auto"/>
        <w:rPr>
          <w:sz w:val="24"/>
          <w:szCs w:val="24"/>
        </w:rPr>
      </w:pPr>
      <w:r>
        <w:rPr>
          <w:sz w:val="24"/>
          <w:szCs w:val="24"/>
        </w:rPr>
        <w:t>Ben Eddy</w:t>
      </w:r>
      <w:r w:rsidR="00AD758F" w:rsidRPr="00AD758F">
        <w:rPr>
          <w:sz w:val="24"/>
          <w:szCs w:val="24"/>
        </w:rPr>
        <w:t xml:space="preserve">, </w:t>
      </w:r>
      <w:r>
        <w:rPr>
          <w:sz w:val="24"/>
          <w:szCs w:val="24"/>
        </w:rPr>
        <w:t>Regulatory Analyst</w:t>
      </w:r>
      <w:r w:rsidR="00AD758F" w:rsidRPr="00AD758F">
        <w:rPr>
          <w:sz w:val="24"/>
          <w:szCs w:val="24"/>
        </w:rPr>
        <w:t xml:space="preserve"> </w:t>
      </w:r>
    </w:p>
    <w:p w:rsidR="00AD758F" w:rsidRPr="00AD758F" w:rsidRDefault="00AD758F" w:rsidP="00865A00">
      <w:pPr>
        <w:spacing w:line="360" w:lineRule="auto"/>
        <w:rPr>
          <w:sz w:val="24"/>
          <w:szCs w:val="24"/>
        </w:rPr>
      </w:pPr>
      <w:r w:rsidRPr="00AD758F">
        <w:rPr>
          <w:sz w:val="24"/>
          <w:szCs w:val="24"/>
        </w:rPr>
        <w:t>720.</w:t>
      </w:r>
      <w:r w:rsidR="00865A00">
        <w:rPr>
          <w:sz w:val="24"/>
          <w:szCs w:val="24"/>
        </w:rPr>
        <w:t>929.6644</w:t>
      </w:r>
    </w:p>
    <w:p w:rsidR="00AD758F" w:rsidRPr="00AD758F" w:rsidRDefault="00865A00" w:rsidP="00865A00">
      <w:pPr>
        <w:spacing w:line="360" w:lineRule="auto"/>
        <w:rPr>
          <w:sz w:val="24"/>
          <w:szCs w:val="24"/>
        </w:rPr>
      </w:pPr>
      <w:r>
        <w:rPr>
          <w:sz w:val="24"/>
          <w:szCs w:val="24"/>
        </w:rPr>
        <w:t>ben.eddy</w:t>
      </w:r>
      <w:r w:rsidR="00AD758F" w:rsidRPr="00AD758F">
        <w:rPr>
          <w:sz w:val="24"/>
          <w:szCs w:val="24"/>
        </w:rPr>
        <w:t>@anadarko.com</w:t>
      </w:r>
    </w:p>
    <w:p w:rsidR="00242DA3" w:rsidRDefault="00242DA3" w:rsidP="00190475"/>
    <w:sectPr w:rsidR="00242DA3" w:rsidSect="00190475">
      <w:headerReference w:type="even" r:id="rId9"/>
      <w:headerReference w:type="default" r:id="rId10"/>
      <w:footerReference w:type="even" r:id="rId11"/>
      <w:footerReference w:type="default" r:id="rId12"/>
      <w:headerReference w:type="first" r:id="rId13"/>
      <w:footerReference w:type="first" r:id="rId14"/>
      <w:pgSz w:w="12240" w:h="15840" w:code="1"/>
      <w:pgMar w:top="2250" w:right="1170" w:bottom="1440" w:left="1170" w:header="720" w:footer="3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4D6" w:rsidRDefault="00C034D6">
      <w:r>
        <w:separator/>
      </w:r>
    </w:p>
  </w:endnote>
  <w:endnote w:type="continuationSeparator" w:id="0">
    <w:p w:rsidR="00C034D6" w:rsidRDefault="00C0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0A" w:rsidRDefault="00B440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0A" w:rsidRPr="006D465B" w:rsidRDefault="00B4400A" w:rsidP="006D465B">
    <w:pPr>
      <w:pStyle w:val="Footer"/>
      <w:jc w:val="center"/>
      <w:rPr>
        <w:rFonts w:ascii="Arial" w:hAnsi="Arial" w:cs="Arial"/>
        <w:b/>
        <w:smallCaps/>
        <w:color w:val="808080"/>
      </w:rPr>
    </w:pPr>
    <w:r w:rsidRPr="00A17A21">
      <w:rPr>
        <w:rFonts w:ascii="Arial" w:hAnsi="Arial" w:cs="Arial"/>
        <w:b/>
        <w:smallCaps/>
        <w:color w:val="808080"/>
      </w:rPr>
      <w:t>A Subsidiary Of Anadarko Petroleum Corporation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0A" w:rsidRDefault="00B44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4D6" w:rsidRDefault="00C034D6">
      <w:r>
        <w:separator/>
      </w:r>
    </w:p>
  </w:footnote>
  <w:footnote w:type="continuationSeparator" w:id="0">
    <w:p w:rsidR="00C034D6" w:rsidRDefault="00C03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0A" w:rsidRDefault="00B440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0A" w:rsidRPr="00963A84" w:rsidRDefault="00B4400A" w:rsidP="00190475">
    <w:pPr>
      <w:pStyle w:val="Header"/>
      <w:tabs>
        <w:tab w:val="clear" w:pos="4320"/>
        <w:tab w:val="clear" w:pos="8640"/>
        <w:tab w:val="center" w:pos="3510"/>
        <w:tab w:val="right" w:pos="9900"/>
      </w:tabs>
      <w:spacing w:line="360" w:lineRule="auto"/>
      <w:ind w:right="-360"/>
      <w:rPr>
        <w:rFonts w:ascii="Arial" w:hAnsi="Arial" w:cs="Arial"/>
        <w:smallCaps/>
        <w:color w:val="808080"/>
        <w:spacing w:val="10"/>
        <w:kern w:val="2"/>
        <w:sz w:val="16"/>
        <w:szCs w:val="16"/>
      </w:rPr>
    </w:pPr>
    <w:r>
      <w:rPr>
        <w:rFonts w:ascii="Arial" w:hAnsi="Arial" w:cs="Arial"/>
        <w:b/>
        <w:smallCaps/>
        <w:color w:val="808080"/>
        <w:spacing w:val="10"/>
        <w:kern w:val="2"/>
        <w:sz w:val="18"/>
        <w:szCs w:val="18"/>
      </w:rPr>
      <w:t>Anadarko E&amp;P ONSHORE</w:t>
    </w:r>
    <w:r w:rsidRPr="00963A84">
      <w:rPr>
        <w:rFonts w:ascii="Arial" w:hAnsi="Arial" w:cs="Arial"/>
        <w:smallCaps/>
        <w:color w:val="808080"/>
        <w:spacing w:val="10"/>
        <w:kern w:val="2"/>
        <w:sz w:val="16"/>
        <w:szCs w:val="16"/>
      </w:rPr>
      <w:t xml:space="preserve"> </w:t>
    </w:r>
    <w:r>
      <w:rPr>
        <w:rFonts w:ascii="Arial" w:hAnsi="Arial" w:cs="Arial"/>
        <w:smallCaps/>
        <w:color w:val="808080"/>
        <w:spacing w:val="10"/>
        <w:kern w:val="2"/>
        <w:sz w:val="16"/>
        <w:szCs w:val="16"/>
      </w:rPr>
      <w:t>LLC</w:t>
    </w:r>
    <w:r w:rsidRPr="00963A84">
      <w:rPr>
        <w:rFonts w:ascii="Arial" w:hAnsi="Arial" w:cs="Arial"/>
        <w:smallCaps/>
        <w:color w:val="808080"/>
        <w:spacing w:val="10"/>
        <w:kern w:val="2"/>
        <w:sz w:val="16"/>
        <w:szCs w:val="16"/>
      </w:rPr>
      <w:t xml:space="preserve">  </w:t>
    </w:r>
    <w:r w:rsidRPr="00963A84">
      <w:rPr>
        <w:rFonts w:ascii="Arial" w:hAnsi="Arial" w:cs="Arial"/>
        <w:smallCaps/>
        <w:color w:val="808080"/>
        <w:spacing w:val="10"/>
        <w:kern w:val="2"/>
        <w:sz w:val="16"/>
        <w:szCs w:val="16"/>
      </w:rPr>
      <w:tab/>
    </w:r>
    <w:r w:rsidRPr="00963A84">
      <w:rPr>
        <w:rFonts w:ascii="Arial" w:hAnsi="Arial" w:cs="Arial"/>
        <w:smallCaps/>
        <w:color w:val="808080"/>
        <w:spacing w:val="10"/>
        <w:kern w:val="2"/>
        <w:sz w:val="16"/>
        <w:szCs w:val="16"/>
      </w:rPr>
      <w:tab/>
      <w:t xml:space="preserve"> </w:t>
    </w:r>
    <w:r w:rsidR="0044464A">
      <w:rPr>
        <w:rFonts w:ascii="Arial" w:hAnsi="Arial" w:cs="Arial"/>
        <w:smallCaps/>
        <w:color w:val="808080"/>
        <w:spacing w:val="10"/>
        <w:kern w:val="2"/>
        <w:sz w:val="16"/>
        <w:szCs w:val="16"/>
      </w:rPr>
      <w:t>1099 18</w:t>
    </w:r>
    <w:r w:rsidR="0044464A" w:rsidRPr="0044464A">
      <w:rPr>
        <w:rFonts w:ascii="Arial" w:hAnsi="Arial" w:cs="Arial"/>
        <w:smallCaps/>
        <w:color w:val="808080"/>
        <w:spacing w:val="10"/>
        <w:kern w:val="2"/>
        <w:sz w:val="16"/>
        <w:szCs w:val="16"/>
        <w:vertAlign w:val="superscript"/>
      </w:rPr>
      <w:t>th</w:t>
    </w:r>
    <w:r w:rsidR="0044464A">
      <w:rPr>
        <w:rFonts w:ascii="Arial" w:hAnsi="Arial" w:cs="Arial"/>
        <w:smallCaps/>
        <w:color w:val="808080"/>
        <w:spacing w:val="10"/>
        <w:kern w:val="2"/>
        <w:sz w:val="16"/>
        <w:szCs w:val="16"/>
      </w:rPr>
      <w:t xml:space="preserve"> Street, suite 1800</w:t>
    </w:r>
    <w:r w:rsidRPr="00963A84">
      <w:rPr>
        <w:rFonts w:ascii="Arial" w:hAnsi="Arial" w:cs="Arial"/>
        <w:smallCaps/>
        <w:color w:val="808080"/>
        <w:spacing w:val="10"/>
        <w:kern w:val="2"/>
        <w:sz w:val="16"/>
        <w:szCs w:val="16"/>
      </w:rPr>
      <w:t xml:space="preserve">   •   </w:t>
    </w:r>
    <w:r w:rsidR="0044464A">
      <w:rPr>
        <w:rFonts w:ascii="Arial" w:hAnsi="Arial" w:cs="Arial"/>
        <w:smallCaps/>
        <w:color w:val="808080"/>
        <w:spacing w:val="10"/>
        <w:kern w:val="2"/>
        <w:sz w:val="16"/>
        <w:szCs w:val="16"/>
      </w:rPr>
      <w:t>Denver, Colorado 80202</w:t>
    </w:r>
  </w:p>
  <w:p w:rsidR="00B4400A" w:rsidRDefault="00B4400A" w:rsidP="00190475">
    <w:pPr>
      <w:pStyle w:val="Header"/>
      <w:tabs>
        <w:tab w:val="clear" w:pos="4320"/>
        <w:tab w:val="clear" w:pos="8640"/>
        <w:tab w:val="center" w:pos="3510"/>
        <w:tab w:val="right" w:pos="9900"/>
      </w:tabs>
      <w:spacing w:line="360" w:lineRule="auto"/>
      <w:ind w:right="-360"/>
      <w:rPr>
        <w:rFonts w:ascii="Arial" w:hAnsi="Arial" w:cs="Arial"/>
        <w:smallCaps/>
        <w:color w:val="808080"/>
        <w:spacing w:val="10"/>
        <w:kern w:val="2"/>
        <w:sz w:val="16"/>
        <w:szCs w:val="16"/>
      </w:rPr>
    </w:pPr>
    <w:r w:rsidRPr="00963A84">
      <w:rPr>
        <w:rFonts w:ascii="Arial" w:hAnsi="Arial" w:cs="Arial"/>
        <w:smallCaps/>
        <w:color w:val="808080"/>
        <w:spacing w:val="10"/>
        <w:kern w:val="2"/>
        <w:sz w:val="16"/>
        <w:szCs w:val="16"/>
      </w:rPr>
      <w:tab/>
    </w:r>
    <w:r w:rsidRPr="00963A84">
      <w:rPr>
        <w:rFonts w:ascii="Arial" w:hAnsi="Arial" w:cs="Arial"/>
        <w:smallCaps/>
        <w:color w:val="808080"/>
        <w:spacing w:val="10"/>
        <w:kern w:val="2"/>
        <w:sz w:val="16"/>
        <w:szCs w:val="16"/>
      </w:rPr>
      <w:tab/>
      <w:t>P.O. Box</w:t>
    </w:r>
    <w:r w:rsidR="0044464A">
      <w:rPr>
        <w:rFonts w:ascii="Arial" w:hAnsi="Arial" w:cs="Arial"/>
        <w:smallCaps/>
        <w:color w:val="808080"/>
        <w:spacing w:val="10"/>
        <w:kern w:val="2"/>
        <w:sz w:val="16"/>
        <w:szCs w:val="16"/>
      </w:rPr>
      <w:t xml:space="preserve"> 173779</w:t>
    </w:r>
    <w:r w:rsidRPr="00963A84">
      <w:rPr>
        <w:rFonts w:ascii="Arial" w:hAnsi="Arial" w:cs="Arial"/>
        <w:smallCaps/>
        <w:color w:val="808080"/>
        <w:spacing w:val="10"/>
        <w:kern w:val="2"/>
        <w:sz w:val="16"/>
        <w:szCs w:val="16"/>
      </w:rPr>
      <w:t xml:space="preserve">   •    </w:t>
    </w:r>
    <w:r w:rsidR="0044464A">
      <w:rPr>
        <w:rFonts w:ascii="Arial" w:hAnsi="Arial" w:cs="Arial"/>
        <w:smallCaps/>
        <w:color w:val="808080"/>
        <w:spacing w:val="10"/>
        <w:kern w:val="2"/>
        <w:sz w:val="16"/>
        <w:szCs w:val="16"/>
      </w:rPr>
      <w:t>Denver, CO 80217</w:t>
    </w:r>
  </w:p>
  <w:p w:rsidR="00B4400A" w:rsidRDefault="00AD758F" w:rsidP="007C05AF">
    <w:pPr>
      <w:pStyle w:val="Header"/>
      <w:tabs>
        <w:tab w:val="clear" w:pos="4320"/>
        <w:tab w:val="clear" w:pos="8640"/>
        <w:tab w:val="center" w:pos="3510"/>
        <w:tab w:val="right" w:pos="9090"/>
      </w:tabs>
      <w:spacing w:line="360" w:lineRule="auto"/>
      <w:ind w:left="-720" w:right="-360"/>
      <w:rPr>
        <w:rFonts w:ascii="Arial" w:hAnsi="Arial" w:cs="Arial"/>
        <w:smallCaps/>
        <w:color w:val="808080"/>
        <w:spacing w:val="10"/>
        <w:kern w:val="2"/>
        <w:sz w:val="16"/>
        <w:szCs w:val="16"/>
      </w:rPr>
    </w:pPr>
    <w:r>
      <w:rPr>
        <w:noProof/>
      </w:rPr>
      <w:drawing>
        <wp:anchor distT="0" distB="0" distL="114300" distR="114300" simplePos="0" relativeHeight="251657728" behindDoc="0" locked="0" layoutInCell="1" allowOverlap="1">
          <wp:simplePos x="0" y="0"/>
          <wp:positionH relativeFrom="column">
            <wp:posOffset>4267200</wp:posOffset>
          </wp:positionH>
          <wp:positionV relativeFrom="paragraph">
            <wp:posOffset>7620</wp:posOffset>
          </wp:positionV>
          <wp:extent cx="2030095" cy="440690"/>
          <wp:effectExtent l="0" t="0" r="8255" b="0"/>
          <wp:wrapSquare wrapText="bothSides"/>
          <wp:docPr id="3" name="Picture 3" descr="Anadarko_EP_LLC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darko_EP_LLC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440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00A" w:rsidRDefault="00B4400A" w:rsidP="00A533B9">
    <w:pPr>
      <w:pStyle w:val="Header"/>
      <w:tabs>
        <w:tab w:val="clear" w:pos="4320"/>
        <w:tab w:val="clear" w:pos="8640"/>
        <w:tab w:val="center" w:pos="3510"/>
        <w:tab w:val="right" w:pos="9090"/>
      </w:tabs>
      <w:spacing w:line="360" w:lineRule="auto"/>
      <w:ind w:right="-360"/>
      <w:rPr>
        <w:rFonts w:ascii="Arial" w:hAnsi="Arial" w:cs="Arial"/>
        <w:smallCaps/>
        <w:color w:val="808080"/>
        <w:spacing w:val="10"/>
        <w:kern w:val="2"/>
        <w:sz w:val="16"/>
        <w:szCs w:val="16"/>
      </w:rPr>
    </w:pPr>
  </w:p>
  <w:p w:rsidR="00B4400A" w:rsidRPr="00963A84" w:rsidRDefault="00B4400A" w:rsidP="00190475">
    <w:pPr>
      <w:pStyle w:val="Header"/>
      <w:tabs>
        <w:tab w:val="clear" w:pos="4320"/>
        <w:tab w:val="clear" w:pos="8640"/>
        <w:tab w:val="center" w:pos="3510"/>
        <w:tab w:val="right" w:pos="9900"/>
      </w:tabs>
      <w:spacing w:line="360" w:lineRule="auto"/>
      <w:ind w:left="-90" w:right="-360"/>
      <w:rPr>
        <w:rFonts w:ascii="Arial" w:hAnsi="Arial" w:cs="Arial"/>
        <w:spacing w:val="10"/>
        <w:kern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0A" w:rsidRDefault="00B440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9CE946"/>
    <w:lvl w:ilvl="0">
      <w:start w:val="1"/>
      <w:numFmt w:val="decimal"/>
      <w:lvlText w:val="%1."/>
      <w:lvlJc w:val="left"/>
      <w:pPr>
        <w:tabs>
          <w:tab w:val="num" w:pos="1800"/>
        </w:tabs>
        <w:ind w:left="1800" w:hanging="360"/>
      </w:pPr>
    </w:lvl>
  </w:abstractNum>
  <w:abstractNum w:abstractNumId="1">
    <w:nsid w:val="FFFFFF7D"/>
    <w:multiLevelType w:val="singleLevel"/>
    <w:tmpl w:val="3A9E21B8"/>
    <w:lvl w:ilvl="0">
      <w:start w:val="1"/>
      <w:numFmt w:val="decimal"/>
      <w:lvlText w:val="%1."/>
      <w:lvlJc w:val="left"/>
      <w:pPr>
        <w:tabs>
          <w:tab w:val="num" w:pos="1440"/>
        </w:tabs>
        <w:ind w:left="1440" w:hanging="360"/>
      </w:pPr>
    </w:lvl>
  </w:abstractNum>
  <w:abstractNum w:abstractNumId="2">
    <w:nsid w:val="FFFFFF7E"/>
    <w:multiLevelType w:val="singleLevel"/>
    <w:tmpl w:val="2B48BCD4"/>
    <w:lvl w:ilvl="0">
      <w:start w:val="1"/>
      <w:numFmt w:val="decimal"/>
      <w:lvlText w:val="%1."/>
      <w:lvlJc w:val="left"/>
      <w:pPr>
        <w:tabs>
          <w:tab w:val="num" w:pos="1080"/>
        </w:tabs>
        <w:ind w:left="1080" w:hanging="360"/>
      </w:pPr>
    </w:lvl>
  </w:abstractNum>
  <w:abstractNum w:abstractNumId="3">
    <w:nsid w:val="FFFFFF7F"/>
    <w:multiLevelType w:val="singleLevel"/>
    <w:tmpl w:val="B5344252"/>
    <w:lvl w:ilvl="0">
      <w:start w:val="1"/>
      <w:numFmt w:val="decimal"/>
      <w:lvlText w:val="%1."/>
      <w:lvlJc w:val="left"/>
      <w:pPr>
        <w:tabs>
          <w:tab w:val="num" w:pos="720"/>
        </w:tabs>
        <w:ind w:left="720" w:hanging="360"/>
      </w:pPr>
    </w:lvl>
  </w:abstractNum>
  <w:abstractNum w:abstractNumId="4">
    <w:nsid w:val="FFFFFF80"/>
    <w:multiLevelType w:val="singleLevel"/>
    <w:tmpl w:val="43C422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678FE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7E474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6893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042B6"/>
    <w:lvl w:ilvl="0">
      <w:start w:val="1"/>
      <w:numFmt w:val="decimal"/>
      <w:lvlText w:val="%1."/>
      <w:lvlJc w:val="left"/>
      <w:pPr>
        <w:tabs>
          <w:tab w:val="num" w:pos="360"/>
        </w:tabs>
        <w:ind w:left="360" w:hanging="360"/>
      </w:pPr>
    </w:lvl>
  </w:abstractNum>
  <w:abstractNum w:abstractNumId="9">
    <w:nsid w:val="FFFFFF89"/>
    <w:multiLevelType w:val="singleLevel"/>
    <w:tmpl w:val="8B9E92B8"/>
    <w:lvl w:ilvl="0">
      <w:start w:val="1"/>
      <w:numFmt w:val="bullet"/>
      <w:lvlText w:val=""/>
      <w:lvlJc w:val="left"/>
      <w:pPr>
        <w:tabs>
          <w:tab w:val="num" w:pos="360"/>
        </w:tabs>
        <w:ind w:left="360" w:hanging="360"/>
      </w:pPr>
      <w:rPr>
        <w:rFonts w:ascii="Symbol" w:hAnsi="Symbol" w:hint="default"/>
      </w:rPr>
    </w:lvl>
  </w:abstractNum>
  <w:abstractNum w:abstractNumId="10">
    <w:nsid w:val="14844589"/>
    <w:multiLevelType w:val="hybridMultilevel"/>
    <w:tmpl w:val="C6E61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55379D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30"/>
    <w:rsid w:val="00043804"/>
    <w:rsid w:val="0017119B"/>
    <w:rsid w:val="00190475"/>
    <w:rsid w:val="001A6FF4"/>
    <w:rsid w:val="00242DA3"/>
    <w:rsid w:val="002C2C56"/>
    <w:rsid w:val="003C7C64"/>
    <w:rsid w:val="003E17AA"/>
    <w:rsid w:val="0044464A"/>
    <w:rsid w:val="004619BC"/>
    <w:rsid w:val="005977E7"/>
    <w:rsid w:val="0066735A"/>
    <w:rsid w:val="006825DD"/>
    <w:rsid w:val="00690E30"/>
    <w:rsid w:val="0069540F"/>
    <w:rsid w:val="00696535"/>
    <w:rsid w:val="00697AD4"/>
    <w:rsid w:val="006D465B"/>
    <w:rsid w:val="006F29EA"/>
    <w:rsid w:val="00727B22"/>
    <w:rsid w:val="007C05AF"/>
    <w:rsid w:val="00865A00"/>
    <w:rsid w:val="008A7C98"/>
    <w:rsid w:val="00963A84"/>
    <w:rsid w:val="009A56C3"/>
    <w:rsid w:val="00A533B9"/>
    <w:rsid w:val="00AD758F"/>
    <w:rsid w:val="00B04F25"/>
    <w:rsid w:val="00B4400A"/>
    <w:rsid w:val="00C034D6"/>
    <w:rsid w:val="00C77C4B"/>
    <w:rsid w:val="00C854C6"/>
    <w:rsid w:val="00C85836"/>
    <w:rsid w:val="00CF6F15"/>
    <w:rsid w:val="00E8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uiPriority w:val="99"/>
    <w:unhideWhenUsed/>
    <w:rsid w:val="00AD758F"/>
    <w:rPr>
      <w:sz w:val="16"/>
      <w:szCs w:val="16"/>
    </w:rPr>
  </w:style>
  <w:style w:type="paragraph" w:styleId="CommentText">
    <w:name w:val="annotation text"/>
    <w:basedOn w:val="Normal"/>
    <w:link w:val="CommentTextChar"/>
    <w:uiPriority w:val="99"/>
    <w:unhideWhenUsed/>
    <w:rsid w:val="00AD758F"/>
    <w:pPr>
      <w:spacing w:after="200"/>
    </w:pPr>
    <w:rPr>
      <w:rFonts w:ascii="Calibri" w:eastAsia="Calibri" w:hAnsi="Calibri"/>
    </w:rPr>
  </w:style>
  <w:style w:type="character" w:customStyle="1" w:styleId="CommentTextChar">
    <w:name w:val="Comment Text Char"/>
    <w:basedOn w:val="DefaultParagraphFont"/>
    <w:link w:val="CommentText"/>
    <w:uiPriority w:val="99"/>
    <w:rsid w:val="00AD758F"/>
    <w:rPr>
      <w:rFonts w:ascii="Calibri" w:eastAsia="Calibri" w:hAnsi="Calibri"/>
    </w:rPr>
  </w:style>
  <w:style w:type="character" w:styleId="Hyperlink">
    <w:name w:val="Hyperlink"/>
    <w:basedOn w:val="DefaultParagraphFont"/>
    <w:rsid w:val="00AD758F"/>
    <w:rPr>
      <w:color w:val="0000FF" w:themeColor="hyperlink"/>
      <w:u w:val="single"/>
    </w:rPr>
  </w:style>
  <w:style w:type="paragraph" w:styleId="BalloonText">
    <w:name w:val="Balloon Text"/>
    <w:basedOn w:val="Normal"/>
    <w:link w:val="BalloonTextChar"/>
    <w:rsid w:val="00AD758F"/>
    <w:rPr>
      <w:rFonts w:ascii="Tahoma" w:hAnsi="Tahoma" w:cs="Tahoma"/>
      <w:sz w:val="16"/>
      <w:szCs w:val="16"/>
    </w:rPr>
  </w:style>
  <w:style w:type="character" w:customStyle="1" w:styleId="BalloonTextChar">
    <w:name w:val="Balloon Text Char"/>
    <w:basedOn w:val="DefaultParagraphFont"/>
    <w:link w:val="BalloonText"/>
    <w:rsid w:val="00AD7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uiPriority w:val="99"/>
    <w:unhideWhenUsed/>
    <w:rsid w:val="00AD758F"/>
    <w:rPr>
      <w:sz w:val="16"/>
      <w:szCs w:val="16"/>
    </w:rPr>
  </w:style>
  <w:style w:type="paragraph" w:styleId="CommentText">
    <w:name w:val="annotation text"/>
    <w:basedOn w:val="Normal"/>
    <w:link w:val="CommentTextChar"/>
    <w:uiPriority w:val="99"/>
    <w:unhideWhenUsed/>
    <w:rsid w:val="00AD758F"/>
    <w:pPr>
      <w:spacing w:after="200"/>
    </w:pPr>
    <w:rPr>
      <w:rFonts w:ascii="Calibri" w:eastAsia="Calibri" w:hAnsi="Calibri"/>
    </w:rPr>
  </w:style>
  <w:style w:type="character" w:customStyle="1" w:styleId="CommentTextChar">
    <w:name w:val="Comment Text Char"/>
    <w:basedOn w:val="DefaultParagraphFont"/>
    <w:link w:val="CommentText"/>
    <w:uiPriority w:val="99"/>
    <w:rsid w:val="00AD758F"/>
    <w:rPr>
      <w:rFonts w:ascii="Calibri" w:eastAsia="Calibri" w:hAnsi="Calibri"/>
    </w:rPr>
  </w:style>
  <w:style w:type="character" w:styleId="Hyperlink">
    <w:name w:val="Hyperlink"/>
    <w:basedOn w:val="DefaultParagraphFont"/>
    <w:rsid w:val="00AD758F"/>
    <w:rPr>
      <w:color w:val="0000FF" w:themeColor="hyperlink"/>
      <w:u w:val="single"/>
    </w:rPr>
  </w:style>
  <w:style w:type="paragraph" w:styleId="BalloonText">
    <w:name w:val="Balloon Text"/>
    <w:basedOn w:val="Normal"/>
    <w:link w:val="BalloonTextChar"/>
    <w:rsid w:val="00AD758F"/>
    <w:rPr>
      <w:rFonts w:ascii="Tahoma" w:hAnsi="Tahoma" w:cs="Tahoma"/>
      <w:sz w:val="16"/>
      <w:szCs w:val="16"/>
    </w:rPr>
  </w:style>
  <w:style w:type="character" w:customStyle="1" w:styleId="BalloonTextChar">
    <w:name w:val="Balloon Text Char"/>
    <w:basedOn w:val="DefaultParagraphFont"/>
    <w:link w:val="BalloonText"/>
    <w:rsid w:val="00AD7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ra.ecosystem-management.org/Public/CommentInput?Project=33788%20"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Anadarko Petroleum Corporation</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sxh001</dc:creator>
  <cp:lastModifiedBy>Eddy, Ben</cp:lastModifiedBy>
  <cp:revision>6</cp:revision>
  <cp:lastPrinted>2013-06-27T18:44:00Z</cp:lastPrinted>
  <dcterms:created xsi:type="dcterms:W3CDTF">2013-06-25T21:33:00Z</dcterms:created>
  <dcterms:modified xsi:type="dcterms:W3CDTF">2013-06-27T18:56:00Z</dcterms:modified>
</cp:coreProperties>
</file>